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4B" w:rsidRDefault="00621546">
      <w:pPr>
        <w:spacing w:after="0" w:line="259" w:lineRule="auto"/>
        <w:ind w:left="0" w:firstLine="0"/>
        <w:jc w:val="left"/>
      </w:pPr>
      <w:r>
        <w:rPr>
          <w:b/>
          <w:color w:val="000000"/>
        </w:rPr>
        <w:t xml:space="preserve"> </w:t>
      </w:r>
    </w:p>
    <w:p w:rsidR="00CA6C4B" w:rsidRDefault="00621546">
      <w:pPr>
        <w:spacing w:after="0" w:line="259" w:lineRule="auto"/>
        <w:ind w:left="0" w:right="334" w:firstLine="0"/>
        <w:jc w:val="center"/>
      </w:pPr>
      <w:r>
        <w:rPr>
          <w:noProof/>
        </w:rPr>
        <w:drawing>
          <wp:anchor distT="0" distB="0" distL="114300" distR="114300" simplePos="0" relativeHeight="251658240" behindDoc="1" locked="0" layoutInCell="1" allowOverlap="0">
            <wp:simplePos x="0" y="0"/>
            <wp:positionH relativeFrom="column">
              <wp:posOffset>1617980</wp:posOffset>
            </wp:positionH>
            <wp:positionV relativeFrom="paragraph">
              <wp:posOffset>-69158</wp:posOffset>
            </wp:positionV>
            <wp:extent cx="2133600" cy="240792"/>
            <wp:effectExtent l="0" t="0" r="0" b="0"/>
            <wp:wrapNone/>
            <wp:docPr id="3603" name="Picture 3603"/>
            <wp:cNvGraphicFramePr/>
            <a:graphic xmlns:a="http://schemas.openxmlformats.org/drawingml/2006/main">
              <a:graphicData uri="http://schemas.openxmlformats.org/drawingml/2006/picture">
                <pic:pic xmlns:pic="http://schemas.openxmlformats.org/drawingml/2006/picture">
                  <pic:nvPicPr>
                    <pic:cNvPr id="3603" name="Picture 3603"/>
                    <pic:cNvPicPr/>
                  </pic:nvPicPr>
                  <pic:blipFill>
                    <a:blip r:embed="rId7"/>
                    <a:stretch>
                      <a:fillRect/>
                    </a:stretch>
                  </pic:blipFill>
                  <pic:spPr>
                    <a:xfrm>
                      <a:off x="0" y="0"/>
                      <a:ext cx="2133600" cy="240792"/>
                    </a:xfrm>
                    <a:prstGeom prst="rect">
                      <a:avLst/>
                    </a:prstGeom>
                  </pic:spPr>
                </pic:pic>
              </a:graphicData>
            </a:graphic>
          </wp:anchor>
        </w:drawing>
      </w:r>
      <w:r>
        <w:rPr>
          <w:rFonts w:ascii="Corbel" w:eastAsia="Corbel" w:hAnsi="Corbel" w:cs="Corbel"/>
          <w:color w:val="000000"/>
          <w:sz w:val="36"/>
        </w:rPr>
        <w:t xml:space="preserve">Data Protection Policy </w:t>
      </w:r>
    </w:p>
    <w:p w:rsidR="00CA6C4B" w:rsidRDefault="00621546">
      <w:pPr>
        <w:spacing w:after="0" w:line="259" w:lineRule="auto"/>
        <w:ind w:left="0" w:firstLine="0"/>
        <w:jc w:val="left"/>
      </w:pPr>
      <w:r>
        <w:t xml:space="preserve"> </w:t>
      </w:r>
    </w:p>
    <w:p w:rsidR="00CA6C4B" w:rsidRDefault="00621546">
      <w:pPr>
        <w:ind w:left="-15" w:right="15" w:firstLine="0"/>
      </w:pPr>
      <w:r>
        <w:t xml:space="preserve">This policy outlines how the practice complies with the </w:t>
      </w:r>
      <w:r>
        <w:rPr>
          <w:i/>
        </w:rPr>
        <w:t>Data Protection Act 1998</w:t>
      </w:r>
      <w:r>
        <w:t xml:space="preserve"> </w:t>
      </w:r>
      <w:r>
        <w:t xml:space="preserve">and ensures that personal information is processed fairly and lawfully.  The practice only keeps relevant information about employees for the purposes of employment, or about patients to provide them with safe and appropriate dental care.  </w:t>
      </w:r>
    </w:p>
    <w:p w:rsidR="00CA6C4B" w:rsidRDefault="00621546">
      <w:pPr>
        <w:spacing w:after="0" w:line="259" w:lineRule="auto"/>
        <w:ind w:left="0" w:firstLine="0"/>
        <w:jc w:val="left"/>
      </w:pPr>
      <w:r>
        <w:t xml:space="preserve"> </w:t>
      </w:r>
    </w:p>
    <w:p w:rsidR="00CA6C4B" w:rsidRDefault="00621546">
      <w:pPr>
        <w:spacing w:after="230"/>
        <w:ind w:left="-15" w:right="15" w:firstLine="0"/>
      </w:pPr>
      <w:r>
        <w:t xml:space="preserve"> </w:t>
      </w:r>
      <w:r>
        <w:t>The Informat</w:t>
      </w:r>
      <w:r>
        <w:t xml:space="preserve">ion Commissioner’s office is the UK’s public body responsible for governance compliance </w:t>
      </w:r>
      <w:r>
        <w:t>with the DPA and the practice owner is registered as a data controller.  All self-employed team members are required to notify the ICO separately and provide the practi</w:t>
      </w:r>
      <w:r>
        <w:t xml:space="preserve">ce of evidence of continued registration. There is a £35 fee, registration is valid for all locations they work at and must be renewed annually. </w:t>
      </w:r>
    </w:p>
    <w:p w:rsidR="00CA6C4B" w:rsidRDefault="00621546">
      <w:pPr>
        <w:spacing w:after="34" w:line="259" w:lineRule="auto"/>
        <w:ind w:left="0" w:firstLine="0"/>
        <w:jc w:val="left"/>
      </w:pPr>
      <w:r>
        <w:rPr>
          <w:b/>
        </w:rPr>
        <w:t xml:space="preserve"> </w:t>
      </w:r>
    </w:p>
    <w:p w:rsidR="00CA6C4B" w:rsidRDefault="00621546">
      <w:pPr>
        <w:ind w:left="-15" w:right="15" w:firstLine="0"/>
      </w:pPr>
      <w:r>
        <w:t>Team members are expected to be familiar with the eight principles of the Data Protection Act 1998 (which be</w:t>
      </w:r>
      <w:r>
        <w:t xml:space="preserve">came law from March 2000) and with the practice code for processing and disclosing personal data. </w:t>
      </w:r>
    </w:p>
    <w:p w:rsidR="00CA6C4B" w:rsidRDefault="00621546">
      <w:pPr>
        <w:spacing w:after="0" w:line="259" w:lineRule="auto"/>
        <w:ind w:left="0" w:firstLine="0"/>
        <w:jc w:val="left"/>
      </w:pPr>
      <w:r>
        <w:rPr>
          <w:b/>
          <w:color w:val="000000"/>
        </w:rPr>
        <w:t xml:space="preserve"> </w:t>
      </w:r>
    </w:p>
    <w:p w:rsidR="00CA6C4B" w:rsidRDefault="00621546">
      <w:pPr>
        <w:spacing w:after="26" w:line="259" w:lineRule="auto"/>
        <w:ind w:left="-30" w:right="-34" w:firstLine="0"/>
        <w:jc w:val="left"/>
      </w:pPr>
      <w:r>
        <w:rPr>
          <w:noProof/>
          <w:color w:val="000000"/>
          <w:sz w:val="22"/>
        </w:rPr>
        <mc:AlternateContent>
          <mc:Choice Requires="wpg">
            <w:drawing>
              <wp:inline distT="0" distB="0" distL="0" distR="0">
                <wp:extent cx="5970270" cy="9525"/>
                <wp:effectExtent l="0" t="0" r="0" b="0"/>
                <wp:docPr id="3114" name="Group 3114"/>
                <wp:cNvGraphicFramePr/>
                <a:graphic xmlns:a="http://schemas.openxmlformats.org/drawingml/2006/main">
                  <a:graphicData uri="http://schemas.microsoft.com/office/word/2010/wordprocessingGroup">
                    <wpg:wgp>
                      <wpg:cNvGrpSpPr/>
                      <wpg:grpSpPr>
                        <a:xfrm>
                          <a:off x="0" y="0"/>
                          <a:ext cx="5970270" cy="9525"/>
                          <a:chOff x="0" y="0"/>
                          <a:chExt cx="5970270" cy="9525"/>
                        </a:xfrm>
                      </wpg:grpSpPr>
                      <wps:wsp>
                        <wps:cNvPr id="4140" name="Shape 4140"/>
                        <wps:cNvSpPr/>
                        <wps:spPr>
                          <a:xfrm>
                            <a:off x="0" y="0"/>
                            <a:ext cx="5970270" cy="9525"/>
                          </a:xfrm>
                          <a:custGeom>
                            <a:avLst/>
                            <a:gdLst/>
                            <a:ahLst/>
                            <a:cxnLst/>
                            <a:rect l="0" t="0" r="0" b="0"/>
                            <a:pathLst>
                              <a:path w="5970270" h="9525">
                                <a:moveTo>
                                  <a:pt x="0" y="0"/>
                                </a:moveTo>
                                <a:lnTo>
                                  <a:pt x="5970270" y="0"/>
                                </a:lnTo>
                                <a:lnTo>
                                  <a:pt x="597027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92A37D" id="Group 3114" o:spid="_x0000_s1026" style="width:470.1pt;height:.75pt;mso-position-horizontal-relative:char;mso-position-vertical-relative:line" coordsize="597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">
                <v:shape id="Shape 4140" o:spid="_x0000_s1027" style="position:absolute;width:59702;height:95;visibility:visible;mso-wrap-style:square;v-text-anchor:top" coordsize="597027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lgcIA&#10;AADdAAAADwAAAGRycy9kb3ducmV2LnhtbERPy2rCQBTdF/yH4QrdlDrRJkWio4hF6NbX/iZzTYKZ&#10;O3FmNLFf31kUujyc93I9mFY8yPnGsoLpJAFBXFrdcKXgdNy9z0H4gKyxtUwKnuRhvRq9LDHXtuc9&#10;PQ6hEjGEfY4K6hC6XEpf1mTQT2xHHLmLdQZDhK6S2mEfw00rZ0nyKQ02HBtq7GhbU3k93I2C8q3Y&#10;3PcDZX3mzrNb9lH8pF+FUq/jYbMAEWgI/+I/97dWkE7TuD++iU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uWBwgAAAN0AAAAPAAAAAAAAAAAAAAAAAJgCAABkcnMvZG93&#10;bnJldi54bWxQSwUGAAAAAAQABAD1AAAAhwMAAAAA&#10;" path="m,l5970270,r,9525l,9525,,e" fillcolor="black" stroked="f" strokeweight="0">
                  <v:stroke miterlimit="83231f" joinstyle="miter"/>
                  <v:path arrowok="t" textboxrect="0,0,5970270,9525"/>
                </v:shape>
                <w10:anchorlock/>
              </v:group>
            </w:pict>
          </mc:Fallback>
        </mc:AlternateContent>
      </w:r>
    </w:p>
    <w:p w:rsidR="00CA6C4B" w:rsidRDefault="00621546">
      <w:pPr>
        <w:spacing w:after="0" w:line="259" w:lineRule="auto"/>
        <w:ind w:left="0" w:firstLine="0"/>
        <w:jc w:val="left"/>
      </w:pPr>
      <w:r>
        <w:rPr>
          <w:b/>
          <w:color w:val="000000"/>
        </w:rPr>
        <w:t xml:space="preserve"> </w:t>
      </w:r>
    </w:p>
    <w:p w:rsidR="00CA6C4B" w:rsidRDefault="00621546">
      <w:pPr>
        <w:numPr>
          <w:ilvl w:val="0"/>
          <w:numId w:val="1"/>
        </w:numPr>
        <w:spacing w:after="0" w:line="259" w:lineRule="auto"/>
        <w:ind w:hanging="225"/>
        <w:jc w:val="left"/>
      </w:pPr>
      <w:r>
        <w:rPr>
          <w:b/>
          <w:color w:val="000000"/>
        </w:rPr>
        <w:t xml:space="preserve">First Principle </w:t>
      </w:r>
    </w:p>
    <w:p w:rsidR="00CA6C4B" w:rsidRDefault="00621546">
      <w:pPr>
        <w:spacing w:after="0"/>
        <w:ind w:left="-5" w:hanging="10"/>
        <w:jc w:val="left"/>
      </w:pPr>
      <w:r>
        <w:rPr>
          <w:color w:val="000000"/>
        </w:rPr>
        <w:t xml:space="preserve">“Personal data shall be processed fairly and lawfully </w:t>
      </w:r>
      <w:r>
        <w:rPr>
          <w:color w:val="000000"/>
        </w:rPr>
        <w:t xml:space="preserve"> </w:t>
      </w:r>
    </w:p>
    <w:p w:rsidR="00CA6C4B" w:rsidRDefault="00621546">
      <w:pPr>
        <w:spacing w:after="0" w:line="259" w:lineRule="auto"/>
        <w:ind w:left="0" w:firstLine="0"/>
        <w:jc w:val="left"/>
      </w:pPr>
      <w:r>
        <w:rPr>
          <w:b/>
          <w:color w:val="000000"/>
        </w:rPr>
        <w:t xml:space="preserve"> </w:t>
      </w:r>
    </w:p>
    <w:p w:rsidR="00CA6C4B" w:rsidRDefault="00621546">
      <w:pPr>
        <w:numPr>
          <w:ilvl w:val="0"/>
          <w:numId w:val="1"/>
        </w:numPr>
        <w:spacing w:after="0" w:line="259" w:lineRule="auto"/>
        <w:ind w:hanging="225"/>
        <w:jc w:val="left"/>
      </w:pPr>
      <w:r>
        <w:rPr>
          <w:b/>
          <w:color w:val="000000"/>
        </w:rPr>
        <w:t xml:space="preserve">Second Principle </w:t>
      </w:r>
    </w:p>
    <w:p w:rsidR="00CA6C4B" w:rsidRDefault="00621546">
      <w:pPr>
        <w:spacing w:after="0"/>
        <w:ind w:left="-5" w:hanging="10"/>
        <w:jc w:val="left"/>
      </w:pPr>
      <w:r>
        <w:rPr>
          <w:color w:val="000000"/>
        </w:rPr>
        <w:t>“Personal data shall be obtained only for one or more specified and lawful purposes, and shall not be further processed in any manner incompatible with that purpose or those purposes”.</w:t>
      </w:r>
      <w:r>
        <w:rPr>
          <w:color w:val="000000"/>
        </w:rPr>
        <w:t xml:space="preserve"> </w:t>
      </w:r>
    </w:p>
    <w:p w:rsidR="00CA6C4B" w:rsidRDefault="00621546">
      <w:pPr>
        <w:spacing w:after="0" w:line="259" w:lineRule="auto"/>
        <w:ind w:left="0" w:firstLine="0"/>
        <w:jc w:val="left"/>
      </w:pPr>
      <w:r>
        <w:rPr>
          <w:b/>
          <w:color w:val="000000"/>
        </w:rPr>
        <w:t xml:space="preserve"> </w:t>
      </w:r>
    </w:p>
    <w:p w:rsidR="00CA6C4B" w:rsidRDefault="00621546">
      <w:pPr>
        <w:numPr>
          <w:ilvl w:val="0"/>
          <w:numId w:val="1"/>
        </w:numPr>
        <w:spacing w:after="0" w:line="259" w:lineRule="auto"/>
        <w:ind w:hanging="225"/>
        <w:jc w:val="left"/>
      </w:pPr>
      <w:r>
        <w:rPr>
          <w:b/>
          <w:color w:val="000000"/>
        </w:rPr>
        <w:t xml:space="preserve">Third Principle </w:t>
      </w:r>
    </w:p>
    <w:p w:rsidR="00CA6C4B" w:rsidRDefault="00621546">
      <w:pPr>
        <w:spacing w:line="236" w:lineRule="auto"/>
        <w:ind w:left="-5" w:right="-4" w:hanging="10"/>
      </w:pPr>
      <w:r>
        <w:rPr>
          <w:color w:val="000000"/>
        </w:rPr>
        <w:t>Personal data shall be adequate, relevant and not e</w:t>
      </w:r>
      <w:r>
        <w:rPr>
          <w:color w:val="000000"/>
        </w:rPr>
        <w:t xml:space="preserve">xcessive in relation to the purpose or purposes for </w:t>
      </w:r>
      <w:r>
        <w:rPr>
          <w:color w:val="000000"/>
        </w:rPr>
        <w:t>which they are processed”.</w:t>
      </w:r>
      <w:r>
        <w:rPr>
          <w:color w:val="000000"/>
        </w:rPr>
        <w:t xml:space="preserve"> </w:t>
      </w:r>
    </w:p>
    <w:p w:rsidR="00CA6C4B" w:rsidRDefault="00621546">
      <w:pPr>
        <w:spacing w:after="0" w:line="259" w:lineRule="auto"/>
        <w:ind w:left="0" w:firstLine="0"/>
        <w:jc w:val="left"/>
      </w:pPr>
      <w:r>
        <w:rPr>
          <w:b/>
          <w:color w:val="000000"/>
        </w:rPr>
        <w:t xml:space="preserve"> </w:t>
      </w:r>
    </w:p>
    <w:p w:rsidR="00CA6C4B" w:rsidRDefault="00621546">
      <w:pPr>
        <w:numPr>
          <w:ilvl w:val="0"/>
          <w:numId w:val="1"/>
        </w:numPr>
        <w:spacing w:after="0" w:line="259" w:lineRule="auto"/>
        <w:ind w:hanging="225"/>
        <w:jc w:val="left"/>
      </w:pPr>
      <w:r>
        <w:rPr>
          <w:b/>
          <w:color w:val="000000"/>
        </w:rPr>
        <w:t xml:space="preserve">Fourth Principle </w:t>
      </w:r>
    </w:p>
    <w:p w:rsidR="00CA6C4B" w:rsidRDefault="00621546">
      <w:pPr>
        <w:spacing w:after="0"/>
        <w:ind w:left="-5" w:hanging="10"/>
        <w:jc w:val="left"/>
      </w:pPr>
      <w:r>
        <w:rPr>
          <w:color w:val="000000"/>
        </w:rPr>
        <w:t>“Personal data shall be accurate and, where necessary, kept up to date”.</w:t>
      </w:r>
      <w:r>
        <w:rPr>
          <w:color w:val="000000"/>
        </w:rPr>
        <w:t xml:space="preserve"> </w:t>
      </w:r>
    </w:p>
    <w:p w:rsidR="00CA6C4B" w:rsidRDefault="00621546">
      <w:pPr>
        <w:spacing w:after="0" w:line="259" w:lineRule="auto"/>
        <w:ind w:left="0" w:firstLine="0"/>
        <w:jc w:val="left"/>
      </w:pPr>
      <w:r>
        <w:rPr>
          <w:b/>
          <w:color w:val="000000"/>
        </w:rPr>
        <w:t xml:space="preserve"> </w:t>
      </w:r>
    </w:p>
    <w:p w:rsidR="00CA6C4B" w:rsidRDefault="00621546">
      <w:pPr>
        <w:numPr>
          <w:ilvl w:val="0"/>
          <w:numId w:val="1"/>
        </w:numPr>
        <w:spacing w:after="0" w:line="259" w:lineRule="auto"/>
        <w:ind w:hanging="225"/>
        <w:jc w:val="left"/>
      </w:pPr>
      <w:r>
        <w:rPr>
          <w:b/>
          <w:color w:val="000000"/>
        </w:rPr>
        <w:t xml:space="preserve">Fifth Principle </w:t>
      </w:r>
    </w:p>
    <w:p w:rsidR="00CA6C4B" w:rsidRDefault="00621546">
      <w:pPr>
        <w:spacing w:after="0"/>
        <w:ind w:left="-5" w:hanging="10"/>
        <w:jc w:val="left"/>
      </w:pPr>
      <w:r>
        <w:rPr>
          <w:color w:val="000000"/>
        </w:rPr>
        <w:t xml:space="preserve">“Personal data processed for any purpose or purposes shall not </w:t>
      </w:r>
      <w:r>
        <w:rPr>
          <w:color w:val="000000"/>
        </w:rPr>
        <w:t xml:space="preserve">be kept for longer than is necessary for </w:t>
      </w:r>
      <w:r>
        <w:rPr>
          <w:color w:val="000000"/>
        </w:rPr>
        <w:t>that purpose or those purposes”.</w:t>
      </w:r>
      <w:r>
        <w:rPr>
          <w:color w:val="000000"/>
        </w:rPr>
        <w:t xml:space="preserve"> </w:t>
      </w:r>
    </w:p>
    <w:p w:rsidR="00CA6C4B" w:rsidRDefault="00621546">
      <w:pPr>
        <w:spacing w:after="0" w:line="259" w:lineRule="auto"/>
        <w:ind w:left="0" w:firstLine="0"/>
        <w:jc w:val="left"/>
      </w:pPr>
      <w:r>
        <w:rPr>
          <w:b/>
          <w:color w:val="000000"/>
        </w:rPr>
        <w:t xml:space="preserve"> </w:t>
      </w:r>
    </w:p>
    <w:p w:rsidR="00CA6C4B" w:rsidRDefault="00621546">
      <w:pPr>
        <w:numPr>
          <w:ilvl w:val="0"/>
          <w:numId w:val="1"/>
        </w:numPr>
        <w:spacing w:after="0" w:line="259" w:lineRule="auto"/>
        <w:ind w:hanging="225"/>
        <w:jc w:val="left"/>
      </w:pPr>
      <w:r>
        <w:rPr>
          <w:b/>
          <w:color w:val="000000"/>
        </w:rPr>
        <w:t xml:space="preserve">Sixth Principle </w:t>
      </w:r>
    </w:p>
    <w:p w:rsidR="00CA6C4B" w:rsidRDefault="00621546">
      <w:pPr>
        <w:spacing w:after="0"/>
        <w:ind w:left="-5" w:hanging="10"/>
        <w:jc w:val="left"/>
      </w:pPr>
      <w:r>
        <w:rPr>
          <w:color w:val="000000"/>
        </w:rPr>
        <w:t>“Personal data shall be processed in accordance with the rights of data subjects under this Act”.</w:t>
      </w:r>
      <w:r>
        <w:rPr>
          <w:color w:val="000000"/>
        </w:rPr>
        <w:t xml:space="preserve"> </w:t>
      </w:r>
    </w:p>
    <w:p w:rsidR="00CA6C4B" w:rsidRDefault="00621546">
      <w:pPr>
        <w:spacing w:after="0" w:line="259" w:lineRule="auto"/>
        <w:ind w:left="0" w:firstLine="0"/>
        <w:jc w:val="left"/>
      </w:pPr>
      <w:r>
        <w:rPr>
          <w:b/>
          <w:color w:val="000000"/>
        </w:rPr>
        <w:t xml:space="preserve"> </w:t>
      </w:r>
    </w:p>
    <w:p w:rsidR="00CA6C4B" w:rsidRDefault="00621546">
      <w:pPr>
        <w:numPr>
          <w:ilvl w:val="0"/>
          <w:numId w:val="1"/>
        </w:numPr>
        <w:spacing w:after="0" w:line="259" w:lineRule="auto"/>
        <w:ind w:hanging="225"/>
        <w:jc w:val="left"/>
      </w:pPr>
      <w:r>
        <w:rPr>
          <w:b/>
          <w:color w:val="000000"/>
        </w:rPr>
        <w:lastRenderedPageBreak/>
        <w:t xml:space="preserve">Seventh Principle </w:t>
      </w:r>
    </w:p>
    <w:p w:rsidR="00CA6C4B" w:rsidRDefault="00621546">
      <w:pPr>
        <w:spacing w:after="0"/>
        <w:ind w:left="-5" w:hanging="10"/>
        <w:jc w:val="left"/>
      </w:pPr>
      <w:r>
        <w:rPr>
          <w:color w:val="000000"/>
        </w:rPr>
        <w:t xml:space="preserve">“Appropriate technical and organisational </w:t>
      </w:r>
      <w:r>
        <w:rPr>
          <w:color w:val="000000"/>
        </w:rPr>
        <w:t xml:space="preserve">measures shall be taken against unauthorised or unlawful </w:t>
      </w:r>
      <w:r>
        <w:rPr>
          <w:color w:val="000000"/>
        </w:rPr>
        <w:t>processing of personal data and against accidental loss or destruction of, or damage to, personal data”.</w:t>
      </w:r>
      <w:r>
        <w:rPr>
          <w:color w:val="000000"/>
        </w:rPr>
        <w:t xml:space="preserve"> </w:t>
      </w:r>
    </w:p>
    <w:p w:rsidR="00CA6C4B" w:rsidRDefault="00621546">
      <w:pPr>
        <w:spacing w:after="0" w:line="259" w:lineRule="auto"/>
        <w:ind w:left="0" w:firstLine="0"/>
        <w:jc w:val="left"/>
      </w:pPr>
      <w:r>
        <w:rPr>
          <w:b/>
          <w:color w:val="000000"/>
        </w:rPr>
        <w:t xml:space="preserve"> </w:t>
      </w:r>
    </w:p>
    <w:p w:rsidR="00CA6C4B" w:rsidRDefault="00621546">
      <w:pPr>
        <w:numPr>
          <w:ilvl w:val="0"/>
          <w:numId w:val="1"/>
        </w:numPr>
        <w:spacing w:after="0" w:line="259" w:lineRule="auto"/>
        <w:ind w:hanging="225"/>
        <w:jc w:val="left"/>
      </w:pPr>
      <w:r>
        <w:rPr>
          <w:b/>
          <w:color w:val="000000"/>
        </w:rPr>
        <w:t xml:space="preserve">Eighth Principle </w:t>
      </w:r>
    </w:p>
    <w:p w:rsidR="00CA6C4B" w:rsidRDefault="00621546">
      <w:pPr>
        <w:spacing w:line="236" w:lineRule="auto"/>
        <w:ind w:left="-5" w:right="-4" w:hanging="10"/>
      </w:pPr>
      <w:r>
        <w:rPr>
          <w:color w:val="000000"/>
        </w:rPr>
        <w:t>“Personal data shall not be transferred to a country or territory outside</w:t>
      </w:r>
      <w:r>
        <w:rPr>
          <w:color w:val="000000"/>
        </w:rPr>
        <w:t xml:space="preserve"> the European Economic Area, unless that country or territory ensures an adequate level of protection of the rights and freedoms of data subjects in relation to the processing of personal data </w:t>
      </w:r>
    </w:p>
    <w:p w:rsidR="00CA6C4B" w:rsidRDefault="00621546">
      <w:pPr>
        <w:spacing w:after="0" w:line="259" w:lineRule="auto"/>
        <w:ind w:left="0" w:firstLine="0"/>
        <w:jc w:val="left"/>
      </w:pPr>
      <w:r>
        <w:t xml:space="preserve"> </w:t>
      </w:r>
    </w:p>
    <w:p w:rsidR="00CA6C4B" w:rsidRDefault="00621546">
      <w:pPr>
        <w:spacing w:after="0" w:line="259" w:lineRule="auto"/>
        <w:ind w:left="0" w:firstLine="0"/>
        <w:jc w:val="left"/>
      </w:pPr>
      <w:r>
        <w:t xml:space="preserve"> </w:t>
      </w:r>
    </w:p>
    <w:p w:rsidR="00CA6C4B" w:rsidRDefault="00621546">
      <w:pPr>
        <w:spacing w:after="0" w:line="259" w:lineRule="auto"/>
        <w:ind w:left="0" w:firstLine="0"/>
        <w:jc w:val="left"/>
      </w:pPr>
      <w:r>
        <w:t xml:space="preserve"> </w:t>
      </w:r>
    </w:p>
    <w:p w:rsidR="00CA6C4B" w:rsidRDefault="00621546">
      <w:pPr>
        <w:ind w:left="-15" w:right="15" w:firstLine="0"/>
      </w:pPr>
      <w:r>
        <w:t xml:space="preserve">The Information Commissioners Office has a website with useful guidance around the Act </w:t>
      </w:r>
      <w:hyperlink r:id="rId8">
        <w:r>
          <w:rPr>
            <w:color w:val="0000FF"/>
            <w:u w:val="single" w:color="0000FF"/>
          </w:rPr>
          <w:t>www.dataprotection.gov.uk</w:t>
        </w:r>
      </w:hyperlink>
      <w:r>
        <w:t xml:space="preserve">  (general)</w:t>
      </w:r>
      <w:hyperlink r:id="rId9">
        <w:r>
          <w:t xml:space="preserve">, </w:t>
        </w:r>
      </w:hyperlink>
      <w:hyperlink r:id="rId10">
        <w:r>
          <w:rPr>
            <w:color w:val="0000FF"/>
            <w:u w:val="single" w:color="0000FF"/>
          </w:rPr>
          <w:t>www.dpr.gov.uk</w:t>
        </w:r>
      </w:hyperlink>
      <w:r>
        <w:t xml:space="preserve">  (notification on-line &amp; the Register) </w:t>
      </w:r>
    </w:p>
    <w:p w:rsidR="00CA6C4B" w:rsidRDefault="00621546">
      <w:pPr>
        <w:spacing w:after="0" w:line="259" w:lineRule="auto"/>
        <w:ind w:left="0" w:firstLine="0"/>
        <w:jc w:val="left"/>
      </w:pPr>
      <w:r>
        <w:t xml:space="preserve"> </w:t>
      </w:r>
    </w:p>
    <w:p w:rsidR="00CA6C4B" w:rsidRDefault="00621546">
      <w:pPr>
        <w:spacing w:after="0" w:line="259" w:lineRule="auto"/>
        <w:ind w:left="0" w:firstLine="0"/>
        <w:jc w:val="left"/>
      </w:pPr>
      <w:r>
        <w:t xml:space="preserve">E-mail </w:t>
      </w:r>
      <w:r>
        <w:rPr>
          <w:color w:val="0000FF"/>
          <w:u w:val="single" w:color="0000FF"/>
        </w:rPr>
        <w:t>data@dataprotection.gov.uk</w:t>
      </w:r>
      <w:r>
        <w:t xml:space="preserve">  </w:t>
      </w:r>
    </w:p>
    <w:p w:rsidR="00CA6C4B" w:rsidRDefault="00621546">
      <w:pPr>
        <w:spacing w:after="0" w:line="259" w:lineRule="auto"/>
        <w:ind w:left="0" w:firstLine="0"/>
        <w:jc w:val="left"/>
      </w:pPr>
      <w:r>
        <w:t xml:space="preserve"> </w:t>
      </w:r>
    </w:p>
    <w:p w:rsidR="00CA6C4B" w:rsidRDefault="00621546">
      <w:pPr>
        <w:ind w:left="-15" w:right="15" w:firstLine="0"/>
      </w:pPr>
      <w:r>
        <w:t>To view the Act please visit the HMSO websit</w:t>
      </w:r>
      <w:hyperlink r:id="rId11">
        <w:r>
          <w:t xml:space="preserve">e </w:t>
        </w:r>
      </w:hyperlink>
      <w:hyperlink r:id="rId12">
        <w:r>
          <w:rPr>
            <w:color w:val="0000FF"/>
            <w:u w:val="single" w:color="0000FF"/>
          </w:rPr>
          <w:t>www.legislation.hmso.gov.uk</w:t>
        </w:r>
      </w:hyperlink>
      <w:r>
        <w:t xml:space="preserve">  </w:t>
      </w:r>
    </w:p>
    <w:p w:rsidR="00CA6C4B" w:rsidRDefault="00621546">
      <w:pPr>
        <w:spacing w:after="214" w:line="259" w:lineRule="auto"/>
        <w:ind w:left="0" w:firstLine="0"/>
        <w:jc w:val="left"/>
      </w:pPr>
      <w:r>
        <w:rPr>
          <w:b/>
        </w:rPr>
        <w:t xml:space="preserve"> </w:t>
      </w:r>
    </w:p>
    <w:p w:rsidR="00CA6C4B" w:rsidRDefault="00621546">
      <w:pPr>
        <w:spacing w:after="83" w:line="259" w:lineRule="auto"/>
        <w:ind w:left="-5" w:hanging="10"/>
        <w:jc w:val="left"/>
      </w:pPr>
      <w:r>
        <w:rPr>
          <w:b/>
        </w:rPr>
        <w:t xml:space="preserve">Processing personal data in accordance with the Data Protection Act 1998 </w:t>
      </w:r>
    </w:p>
    <w:p w:rsidR="00CA6C4B" w:rsidRDefault="00621546">
      <w:pPr>
        <w:numPr>
          <w:ilvl w:val="0"/>
          <w:numId w:val="2"/>
        </w:numPr>
        <w:spacing w:after="113"/>
        <w:ind w:right="15" w:hanging="285"/>
      </w:pPr>
      <w:r>
        <w:t xml:space="preserve">The practice processes their personal data provided by patients and team members fairly and lawfully.  If required an explanation of how the data is </w:t>
      </w:r>
      <w:r>
        <w:t xml:space="preserve">going to be processed can be provided, as well as a copy of this Data Protection Policy. </w:t>
      </w:r>
    </w:p>
    <w:p w:rsidR="00CA6C4B" w:rsidRDefault="00621546">
      <w:pPr>
        <w:numPr>
          <w:ilvl w:val="0"/>
          <w:numId w:val="2"/>
        </w:numPr>
        <w:spacing w:after="83"/>
        <w:ind w:right="15" w:hanging="285"/>
      </w:pPr>
      <w:r>
        <w:t xml:space="preserve">Personnel records will only be seen by appropriate management.  </w:t>
      </w:r>
    </w:p>
    <w:p w:rsidR="00CA6C4B" w:rsidRDefault="00621546">
      <w:pPr>
        <w:numPr>
          <w:ilvl w:val="0"/>
          <w:numId w:val="2"/>
        </w:numPr>
        <w:spacing w:after="68"/>
        <w:ind w:right="15" w:hanging="285"/>
      </w:pPr>
      <w:r>
        <w:t xml:space="preserve">Patients’ records will only be seen by appropriate team members. </w:t>
      </w:r>
      <w:r>
        <w:t xml:space="preserve"> </w:t>
      </w:r>
    </w:p>
    <w:p w:rsidR="00CA6C4B" w:rsidRDefault="00621546">
      <w:pPr>
        <w:numPr>
          <w:ilvl w:val="0"/>
          <w:numId w:val="2"/>
        </w:numPr>
        <w:spacing w:after="96"/>
        <w:ind w:right="15" w:hanging="285"/>
      </w:pPr>
      <w:r>
        <w:t xml:space="preserve">All manual and computerised records are kept in a secure place; regularly reviewed, updated and destroyed in a confidential manner when no longer required.  </w:t>
      </w:r>
    </w:p>
    <w:p w:rsidR="00CA6C4B" w:rsidRDefault="00621546">
      <w:pPr>
        <w:numPr>
          <w:ilvl w:val="0"/>
          <w:numId w:val="2"/>
        </w:numPr>
        <w:spacing w:after="104" w:line="242" w:lineRule="auto"/>
        <w:ind w:right="15" w:hanging="285"/>
      </w:pPr>
      <w:r>
        <w:t>Patient records will be retained for at least 11 years from when the patient is no longer a patient of the practice, and for children records will be retained at least to age 25, or for 11 years, whichever is longer (Medico-legal organisations suggest that</w:t>
      </w:r>
      <w:r>
        <w:t xml:space="preserve"> all health records are kept indefinitely).  </w:t>
      </w:r>
    </w:p>
    <w:p w:rsidR="00CA6C4B" w:rsidRDefault="00621546">
      <w:pPr>
        <w:numPr>
          <w:ilvl w:val="0"/>
          <w:numId w:val="2"/>
        </w:numPr>
        <w:spacing w:after="230"/>
        <w:ind w:right="15" w:hanging="285"/>
      </w:pPr>
      <w:r>
        <w:t xml:space="preserve">Patient’s have the right to object to personal data being processed as outlined in this policy but it </w:t>
      </w:r>
      <w:r>
        <w:t xml:space="preserve">may affect the ability to provide safe and appropriate dental care. </w:t>
      </w:r>
    </w:p>
    <w:p w:rsidR="00CA6C4B" w:rsidRDefault="00621546">
      <w:pPr>
        <w:spacing w:after="199" w:line="259" w:lineRule="auto"/>
        <w:ind w:left="0" w:firstLine="0"/>
        <w:jc w:val="left"/>
      </w:pPr>
      <w:r>
        <w:rPr>
          <w:b/>
        </w:rPr>
        <w:t xml:space="preserve"> </w:t>
      </w:r>
    </w:p>
    <w:p w:rsidR="00CA6C4B" w:rsidRDefault="00621546">
      <w:pPr>
        <w:spacing w:after="83" w:line="259" w:lineRule="auto"/>
        <w:ind w:left="-5" w:hanging="10"/>
        <w:jc w:val="left"/>
      </w:pPr>
      <w:r>
        <w:rPr>
          <w:b/>
        </w:rPr>
        <w:t>Disclosure of personal data in accord</w:t>
      </w:r>
      <w:r>
        <w:rPr>
          <w:b/>
        </w:rPr>
        <w:t xml:space="preserve">ance with the Data Protection Act 1998 </w:t>
      </w:r>
    </w:p>
    <w:p w:rsidR="00CA6C4B" w:rsidRDefault="00621546">
      <w:pPr>
        <w:numPr>
          <w:ilvl w:val="0"/>
          <w:numId w:val="2"/>
        </w:numPr>
        <w:spacing w:after="104" w:line="242" w:lineRule="auto"/>
        <w:ind w:right="15" w:hanging="285"/>
      </w:pPr>
      <w:r>
        <w:t xml:space="preserve">Information the patient consents to share will be disclosed to those who would be unable to provide effective care and treatment without it, but will be limited to the minimum required to </w:t>
      </w:r>
      <w:r>
        <w:lastRenderedPageBreak/>
        <w:t>provide that care (</w:t>
      </w:r>
      <w:r>
        <w:rPr>
          <w:i/>
        </w:rPr>
        <w:t>the need-</w:t>
      </w:r>
      <w:r>
        <w:rPr>
          <w:i/>
        </w:rPr>
        <w:t xml:space="preserve">to-know basis).  </w:t>
      </w:r>
      <w:r>
        <w:t xml:space="preserve">This may be a specialist providing care on referral, doctor, hospital, community service, or other health care professional involved in care. </w:t>
      </w:r>
    </w:p>
    <w:p w:rsidR="00CA6C4B" w:rsidRDefault="00621546">
      <w:pPr>
        <w:numPr>
          <w:ilvl w:val="0"/>
          <w:numId w:val="2"/>
        </w:numPr>
        <w:spacing w:after="114"/>
        <w:ind w:right="15" w:hanging="285"/>
      </w:pPr>
      <w:r>
        <w:t xml:space="preserve">Personal data may also need to be disclosed on a </w:t>
      </w:r>
      <w:r>
        <w:rPr>
          <w:i/>
        </w:rPr>
        <w:t>need-to-know basis</w:t>
      </w:r>
      <w:r>
        <w:t xml:space="preserve"> to NHS authorities, the Inla</w:t>
      </w:r>
      <w:r>
        <w:t xml:space="preserve">nd Revenue, the Benefits Agency (when claiming exemption or remission from NHS charges) or private dental schemes of which the patient is a member.  </w:t>
      </w:r>
    </w:p>
    <w:p w:rsidR="00CA6C4B" w:rsidRDefault="00621546">
      <w:pPr>
        <w:numPr>
          <w:ilvl w:val="0"/>
          <w:numId w:val="2"/>
        </w:numPr>
        <w:spacing w:after="114"/>
        <w:ind w:right="15" w:hanging="285"/>
      </w:pPr>
      <w:r>
        <w:t>The practice will not process any relevant ‘sensitive personal data’ wi</w:t>
      </w:r>
      <w:r>
        <w:t xml:space="preserve">thout prior informed consent. </w:t>
      </w:r>
      <w:r>
        <w:t>As de</w:t>
      </w:r>
      <w:r>
        <w:t xml:space="preserve">fined by the Act ‘sensitive personal data’ is that related to political opinion, racial or ethnic </w:t>
      </w:r>
      <w:r>
        <w:t>origin, membership of a trade union, the sexual life of the individual, physical or mental health or condition, religious or other beliefs of a similar nature</w:t>
      </w:r>
      <w:r>
        <w:t xml:space="preserve">.  </w:t>
      </w:r>
    </w:p>
    <w:p w:rsidR="00CA6C4B" w:rsidRDefault="00621546">
      <w:pPr>
        <w:numPr>
          <w:ilvl w:val="0"/>
          <w:numId w:val="2"/>
        </w:numPr>
        <w:spacing w:after="68"/>
        <w:ind w:right="15" w:hanging="285"/>
      </w:pPr>
      <w:r>
        <w:t xml:space="preserve">Sickness and accidents records will also be kept confidential.  </w:t>
      </w:r>
    </w:p>
    <w:p w:rsidR="00CA6C4B" w:rsidRDefault="00621546">
      <w:pPr>
        <w:numPr>
          <w:ilvl w:val="0"/>
          <w:numId w:val="2"/>
        </w:numPr>
        <w:spacing w:after="97"/>
        <w:ind w:right="15" w:hanging="285"/>
      </w:pPr>
      <w:r>
        <w:t>In very limited cases, such as for identification purposes, or if required by law or a court order, information may have to be shared with a party not inv</w:t>
      </w:r>
      <w:r>
        <w:t>olved in the patient’s health car</w:t>
      </w:r>
      <w:r>
        <w:t>e.</w:t>
      </w:r>
      <w:r>
        <w:t xml:space="preserve"> </w:t>
      </w:r>
    </w:p>
    <w:p w:rsidR="00CA6C4B" w:rsidRDefault="00621546">
      <w:pPr>
        <w:numPr>
          <w:ilvl w:val="0"/>
          <w:numId w:val="2"/>
        </w:numPr>
        <w:ind w:right="15" w:hanging="285"/>
      </w:pPr>
      <w:r>
        <w:t xml:space="preserve">In certain circumstances disclosure is in the public interest and the common law obligation to confidentiality is overridden. e.g. to assist in the prevention or prosecution of serious crime </w:t>
      </w:r>
    </w:p>
    <w:p w:rsidR="00CA6C4B" w:rsidRDefault="00621546">
      <w:pPr>
        <w:numPr>
          <w:ilvl w:val="0"/>
          <w:numId w:val="2"/>
        </w:numPr>
        <w:spacing w:after="97"/>
        <w:ind w:right="15" w:hanging="285"/>
      </w:pPr>
      <w:r>
        <w:t>In all other cases, disclosure to a third party which is not</w:t>
      </w:r>
      <w:r>
        <w:t xml:space="preserve"> covered by this policy will not occur without </w:t>
      </w:r>
      <w:r>
        <w:t>the data subject’s express consent.</w:t>
      </w:r>
      <w:r>
        <w:t xml:space="preserve"> </w:t>
      </w:r>
    </w:p>
    <w:p w:rsidR="00CA6C4B" w:rsidRDefault="00621546">
      <w:pPr>
        <w:numPr>
          <w:ilvl w:val="0"/>
          <w:numId w:val="2"/>
        </w:numPr>
        <w:spacing w:after="49"/>
        <w:ind w:right="15" w:hanging="285"/>
      </w:pPr>
      <w:r>
        <w:t>Patients and staff have the right to access their records by making a request in writing and paying a fee (up to £10 for computerised records and up to £50 for hard copies)</w:t>
      </w:r>
      <w:r>
        <w:t xml:space="preserve">.  Responsibility for access to health records requests lies with the data controller.  A copy of records will be provided within 40 days of the request, with an explanation of the record if required.  </w:t>
      </w:r>
    </w:p>
    <w:p w:rsidR="00CA6C4B" w:rsidRDefault="00621546">
      <w:pPr>
        <w:ind w:left="-15" w:right="15" w:firstLine="0"/>
      </w:pPr>
      <w:r>
        <w:t xml:space="preserve">All team members must follow the practice procedures on use of computers, communications, transfer of data, disclosure and handling requests for access to health records.    </w:t>
      </w:r>
    </w:p>
    <w:sectPr w:rsidR="00CA6C4B">
      <w:headerReference w:type="even" r:id="rId13"/>
      <w:headerReference w:type="default" r:id="rId14"/>
      <w:footerReference w:type="even" r:id="rId15"/>
      <w:footerReference w:type="default" r:id="rId16"/>
      <w:headerReference w:type="first" r:id="rId17"/>
      <w:footerReference w:type="first" r:id="rId18"/>
      <w:pgSz w:w="11910" w:h="16845"/>
      <w:pgMar w:top="1993" w:right="1130" w:bottom="1787" w:left="1442" w:header="708"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1546">
      <w:pPr>
        <w:spacing w:after="0" w:line="240" w:lineRule="auto"/>
      </w:pPr>
      <w:r>
        <w:separator/>
      </w:r>
    </w:p>
  </w:endnote>
  <w:endnote w:type="continuationSeparator" w:id="0">
    <w:p w:rsidR="00000000" w:rsidRDefault="0062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07" w:tblpY="15148"/>
      <w:tblOverlap w:val="never"/>
      <w:tblW w:w="10544" w:type="dxa"/>
      <w:tblInd w:w="0" w:type="dxa"/>
      <w:tblCellMar>
        <w:top w:w="76" w:type="dxa"/>
        <w:left w:w="0" w:type="dxa"/>
        <w:bottom w:w="0" w:type="dxa"/>
        <w:right w:w="15" w:type="dxa"/>
      </w:tblCellMar>
      <w:tblLook w:val="04A0" w:firstRow="1" w:lastRow="0" w:firstColumn="1" w:lastColumn="0" w:noHBand="0" w:noVBand="1"/>
    </w:tblPr>
    <w:tblGrid>
      <w:gridCol w:w="1727"/>
      <w:gridCol w:w="1397"/>
      <w:gridCol w:w="4055"/>
      <w:gridCol w:w="1502"/>
      <w:gridCol w:w="796"/>
      <w:gridCol w:w="1067"/>
    </w:tblGrid>
    <w:tr w:rsidR="00CA6C4B">
      <w:trPr>
        <w:trHeight w:val="705"/>
      </w:trPr>
      <w:tc>
        <w:tcPr>
          <w:tcW w:w="1727" w:type="dxa"/>
          <w:tcBorders>
            <w:top w:val="dashed" w:sz="6" w:space="0" w:color="000000"/>
            <w:left w:val="dashed" w:sz="6" w:space="0" w:color="000000"/>
            <w:bottom w:val="dashed" w:sz="6" w:space="0" w:color="000000"/>
            <w:right w:val="dashed" w:sz="6" w:space="0" w:color="000000"/>
          </w:tcBorders>
        </w:tcPr>
        <w:p w:rsidR="00CA6C4B" w:rsidRDefault="00621546">
          <w:pPr>
            <w:spacing w:after="0" w:line="259" w:lineRule="auto"/>
            <w:ind w:left="45" w:firstLine="0"/>
            <w:jc w:val="center"/>
          </w:pPr>
          <w:r>
            <w:rPr>
              <w:rFonts w:ascii="Arial" w:eastAsia="Arial" w:hAnsi="Arial" w:cs="Arial"/>
              <w:color w:val="000000"/>
              <w:sz w:val="17"/>
            </w:rPr>
            <w:t>CG</w:t>
          </w:r>
          <w:r>
            <w:rPr>
              <w:rFonts w:ascii="Arial" w:eastAsia="Arial" w:hAnsi="Arial" w:cs="Arial"/>
              <w:color w:val="000000"/>
              <w:sz w:val="17"/>
            </w:rPr>
            <w:t xml:space="preserve"> Domian 1  </w:t>
          </w:r>
        </w:p>
        <w:p w:rsidR="00CA6C4B" w:rsidRDefault="00621546">
          <w:pPr>
            <w:spacing w:after="0" w:line="259" w:lineRule="auto"/>
            <w:ind w:left="0" w:firstLine="0"/>
            <w:jc w:val="center"/>
          </w:pPr>
          <w:r>
            <w:rPr>
              <w:rFonts w:ascii="Arial" w:eastAsia="Arial" w:hAnsi="Arial" w:cs="Arial"/>
              <w:color w:val="000000"/>
              <w:sz w:val="17"/>
            </w:rPr>
            <w:t xml:space="preserve">Data Security/Data Protection </w:t>
          </w:r>
        </w:p>
      </w:tc>
      <w:tc>
        <w:tcPr>
          <w:tcW w:w="1397" w:type="dxa"/>
          <w:tcBorders>
            <w:top w:val="dashed" w:sz="6" w:space="0" w:color="000000"/>
            <w:left w:val="dashed" w:sz="6" w:space="0" w:color="000000"/>
            <w:bottom w:val="dashed" w:sz="6" w:space="0" w:color="000000"/>
            <w:right w:val="dashed" w:sz="6" w:space="0" w:color="000000"/>
          </w:tcBorders>
          <w:vAlign w:val="center"/>
        </w:tcPr>
        <w:p w:rsidR="00CA6C4B" w:rsidRDefault="00621546">
          <w:pPr>
            <w:spacing w:after="0" w:line="259" w:lineRule="auto"/>
            <w:ind w:left="436" w:hanging="286"/>
            <w:jc w:val="left"/>
          </w:pPr>
          <w:r>
            <w:rPr>
              <w:rFonts w:ascii="Arial" w:eastAsia="Arial" w:hAnsi="Arial" w:cs="Arial"/>
              <w:color w:val="000000"/>
              <w:sz w:val="17"/>
            </w:rPr>
            <w:t>Author/Owner:    I Tiwari</w:t>
          </w:r>
          <w:r>
            <w:rPr>
              <w:rFonts w:ascii="Cambria" w:eastAsia="Cambria" w:hAnsi="Cambria" w:cs="Cambria"/>
              <w:color w:val="000000"/>
            </w:rPr>
            <w:t xml:space="preserve"> </w:t>
          </w:r>
        </w:p>
      </w:tc>
      <w:tc>
        <w:tcPr>
          <w:tcW w:w="4055" w:type="dxa"/>
          <w:tcBorders>
            <w:top w:val="dashed" w:sz="6" w:space="0" w:color="000000"/>
            <w:left w:val="dashed" w:sz="6" w:space="0" w:color="000000"/>
            <w:bottom w:val="dashed" w:sz="6" w:space="0" w:color="000000"/>
            <w:right w:val="dashed" w:sz="6" w:space="0" w:color="000000"/>
          </w:tcBorders>
          <w:vAlign w:val="center"/>
        </w:tcPr>
        <w:p w:rsidR="00CA6C4B" w:rsidRDefault="00621546">
          <w:pPr>
            <w:tabs>
              <w:tab w:val="center" w:pos="2045"/>
            </w:tabs>
            <w:spacing w:after="43" w:line="259" w:lineRule="auto"/>
            <w:ind w:left="-15" w:firstLine="0"/>
            <w:jc w:val="left"/>
          </w:pPr>
          <w:r>
            <w:rPr>
              <w:rFonts w:ascii="Arial" w:eastAsia="Arial" w:hAnsi="Arial" w:cs="Arial"/>
              <w:color w:val="000000"/>
              <w:sz w:val="17"/>
            </w:rPr>
            <w:t xml:space="preserve"> </w:t>
          </w:r>
          <w:r>
            <w:rPr>
              <w:rFonts w:ascii="Arial" w:eastAsia="Arial" w:hAnsi="Arial" w:cs="Arial"/>
              <w:color w:val="000000"/>
              <w:sz w:val="17"/>
            </w:rPr>
            <w:tab/>
            <w:t>Location: Practice Documents (</w:t>
          </w:r>
          <w:r>
            <w:rPr>
              <w:rFonts w:ascii="Arial" w:eastAsia="Arial" w:hAnsi="Arial" w:cs="Arial"/>
              <w:color w:val="0000FF"/>
              <w:sz w:val="17"/>
              <w:u w:val="single" w:color="0000FF"/>
            </w:rPr>
            <w:t>\\Server</w:t>
          </w:r>
          <w:r>
            <w:rPr>
              <w:rFonts w:ascii="Arial" w:eastAsia="Arial" w:hAnsi="Arial" w:cs="Arial"/>
              <w:color w:val="000000"/>
              <w:sz w:val="17"/>
            </w:rPr>
            <w:t xml:space="preserve"> K:\ Clinical </w:t>
          </w:r>
        </w:p>
        <w:p w:rsidR="00CA6C4B" w:rsidRDefault="00621546">
          <w:pPr>
            <w:spacing w:after="0" w:line="259" w:lineRule="auto"/>
            <w:ind w:left="38" w:firstLine="0"/>
            <w:jc w:val="center"/>
          </w:pPr>
          <w:r>
            <w:rPr>
              <w:rFonts w:ascii="Arial" w:eastAsia="Arial" w:hAnsi="Arial" w:cs="Arial"/>
              <w:color w:val="000000"/>
              <w:sz w:val="17"/>
            </w:rPr>
            <w:t>Governance-Lymington D1)</w:t>
          </w:r>
          <w:r>
            <w:rPr>
              <w:rFonts w:ascii="Times New Roman" w:eastAsia="Times New Roman" w:hAnsi="Times New Roman" w:cs="Times New Roman"/>
              <w:color w:val="000000"/>
              <w:sz w:val="24"/>
            </w:rPr>
            <w:t xml:space="preserve"> </w:t>
          </w:r>
        </w:p>
      </w:tc>
      <w:tc>
        <w:tcPr>
          <w:tcW w:w="1502" w:type="dxa"/>
          <w:tcBorders>
            <w:top w:val="dashed" w:sz="6" w:space="0" w:color="000000"/>
            <w:left w:val="dashed" w:sz="6" w:space="0" w:color="000000"/>
            <w:bottom w:val="dashed" w:sz="6" w:space="0" w:color="000000"/>
            <w:right w:val="dashed" w:sz="6" w:space="0" w:color="000000"/>
          </w:tcBorders>
          <w:vAlign w:val="center"/>
        </w:tcPr>
        <w:p w:rsidR="00CA6C4B" w:rsidRDefault="00621546">
          <w:pPr>
            <w:spacing w:after="0" w:line="259" w:lineRule="auto"/>
            <w:ind w:left="346" w:hanging="105"/>
            <w:jc w:val="left"/>
          </w:pPr>
          <w:r>
            <w:rPr>
              <w:rFonts w:ascii="Arial" w:eastAsia="Arial" w:hAnsi="Arial" w:cs="Arial"/>
              <w:color w:val="000000"/>
              <w:sz w:val="17"/>
            </w:rPr>
            <w:t xml:space="preserve">  Review date:   30-09-2017</w:t>
          </w:r>
          <w:r>
            <w:rPr>
              <w:color w:val="000000"/>
            </w:rPr>
            <w:t xml:space="preserve"> </w:t>
          </w:r>
        </w:p>
      </w:tc>
      <w:tc>
        <w:tcPr>
          <w:tcW w:w="796" w:type="dxa"/>
          <w:tcBorders>
            <w:top w:val="dashed" w:sz="6" w:space="0" w:color="000000"/>
            <w:left w:val="dashed" w:sz="6" w:space="0" w:color="000000"/>
            <w:bottom w:val="dashed" w:sz="6" w:space="0" w:color="000000"/>
            <w:right w:val="dashed" w:sz="6" w:space="0" w:color="000000"/>
          </w:tcBorders>
          <w:vAlign w:val="center"/>
        </w:tcPr>
        <w:p w:rsidR="00CA6C4B" w:rsidRDefault="00621546">
          <w:pPr>
            <w:spacing w:after="0" w:line="259" w:lineRule="auto"/>
            <w:ind w:left="360" w:hanging="240"/>
            <w:jc w:val="left"/>
          </w:pPr>
          <w:r>
            <w:rPr>
              <w:rFonts w:ascii="Arial" w:eastAsia="Arial" w:hAnsi="Arial" w:cs="Arial"/>
              <w:color w:val="000000"/>
              <w:sz w:val="17"/>
            </w:rPr>
            <w:t>Version: 1</w:t>
          </w:r>
          <w:r>
            <w:rPr>
              <w:color w:val="000000"/>
            </w:rPr>
            <w:t xml:space="preserve"> </w:t>
          </w:r>
        </w:p>
      </w:tc>
      <w:tc>
        <w:tcPr>
          <w:tcW w:w="1067" w:type="dxa"/>
          <w:tcBorders>
            <w:top w:val="dashed" w:sz="6" w:space="0" w:color="000000"/>
            <w:left w:val="dashed" w:sz="6" w:space="0" w:color="000000"/>
            <w:bottom w:val="dashed" w:sz="6" w:space="0" w:color="000000"/>
            <w:right w:val="dashed" w:sz="6" w:space="0" w:color="000000"/>
          </w:tcBorders>
          <w:vAlign w:val="center"/>
        </w:tcPr>
        <w:p w:rsidR="00CA6C4B" w:rsidRDefault="00621546">
          <w:pPr>
            <w:spacing w:after="0" w:line="259" w:lineRule="auto"/>
            <w:ind w:left="135" w:firstLine="0"/>
            <w:jc w:val="left"/>
          </w:pPr>
          <w:r>
            <w:rPr>
              <w:rFonts w:ascii="Arial" w:eastAsia="Arial" w:hAnsi="Arial" w:cs="Arial"/>
              <w:color w:val="000000"/>
              <w:sz w:val="17"/>
            </w:rPr>
            <w:t xml:space="preserve">Page </w:t>
          </w:r>
          <w:r>
            <w:fldChar w:fldCharType="begin"/>
          </w:r>
          <w:r>
            <w:instrText xml:space="preserve"> PAGE   \* MERGEFORMAT </w:instrText>
          </w:r>
          <w:r>
            <w:fldChar w:fldCharType="separate"/>
          </w:r>
          <w:r>
            <w:rPr>
              <w:rFonts w:ascii="Arial" w:eastAsia="Arial" w:hAnsi="Arial" w:cs="Arial"/>
              <w:color w:val="000000"/>
              <w:sz w:val="17"/>
            </w:rPr>
            <w:t>1</w:t>
          </w:r>
          <w:r>
            <w:rPr>
              <w:rFonts w:ascii="Arial" w:eastAsia="Arial" w:hAnsi="Arial" w:cs="Arial"/>
              <w:color w:val="000000"/>
              <w:sz w:val="17"/>
            </w:rPr>
            <w:fldChar w:fldCharType="end"/>
          </w:r>
          <w:r>
            <w:rPr>
              <w:rFonts w:ascii="Arial" w:eastAsia="Arial" w:hAnsi="Arial" w:cs="Arial"/>
              <w:color w:val="000000"/>
              <w:sz w:val="17"/>
            </w:rPr>
            <w:t xml:space="preserve"> of </w:t>
          </w:r>
          <w:r>
            <w:fldChar w:fldCharType="begin"/>
          </w:r>
          <w:r>
            <w:instrText xml:space="preserve"> NUMPAGES   \* MERGEFORMAT </w:instrText>
          </w:r>
          <w:r>
            <w:fldChar w:fldCharType="separate"/>
          </w:r>
          <w:r>
            <w:rPr>
              <w:rFonts w:ascii="Arial" w:eastAsia="Arial" w:hAnsi="Arial" w:cs="Arial"/>
              <w:color w:val="000000"/>
              <w:sz w:val="17"/>
            </w:rPr>
            <w:t>3</w:t>
          </w:r>
          <w:r>
            <w:rPr>
              <w:rFonts w:ascii="Arial" w:eastAsia="Arial" w:hAnsi="Arial" w:cs="Arial"/>
              <w:color w:val="000000"/>
              <w:sz w:val="17"/>
            </w:rPr>
            <w:fldChar w:fldCharType="end"/>
          </w:r>
          <w:r>
            <w:rPr>
              <w:color w:val="000000"/>
            </w:rPr>
            <w:t xml:space="preserve"> </w:t>
          </w:r>
        </w:p>
      </w:tc>
    </w:tr>
  </w:tbl>
  <w:p w:rsidR="00CA6C4B" w:rsidRDefault="00621546">
    <w:pPr>
      <w:spacing w:after="0" w:line="259" w:lineRule="auto"/>
      <w:ind w:left="0" w:firstLine="0"/>
      <w:jc w:val="left"/>
    </w:pPr>
    <w:r>
      <w:rPr>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07" w:tblpY="15148"/>
      <w:tblOverlap w:val="never"/>
      <w:tblW w:w="10544" w:type="dxa"/>
      <w:tblInd w:w="0" w:type="dxa"/>
      <w:tblCellMar>
        <w:top w:w="76" w:type="dxa"/>
        <w:left w:w="0" w:type="dxa"/>
        <w:bottom w:w="0" w:type="dxa"/>
        <w:right w:w="15" w:type="dxa"/>
      </w:tblCellMar>
      <w:tblLook w:val="04A0" w:firstRow="1" w:lastRow="0" w:firstColumn="1" w:lastColumn="0" w:noHBand="0" w:noVBand="1"/>
    </w:tblPr>
    <w:tblGrid>
      <w:gridCol w:w="1727"/>
      <w:gridCol w:w="1397"/>
      <w:gridCol w:w="4055"/>
      <w:gridCol w:w="1502"/>
      <w:gridCol w:w="796"/>
      <w:gridCol w:w="1067"/>
    </w:tblGrid>
    <w:tr w:rsidR="00CA6C4B">
      <w:trPr>
        <w:trHeight w:val="705"/>
      </w:trPr>
      <w:tc>
        <w:tcPr>
          <w:tcW w:w="1727" w:type="dxa"/>
          <w:tcBorders>
            <w:top w:val="dashed" w:sz="6" w:space="0" w:color="000000"/>
            <w:left w:val="dashed" w:sz="6" w:space="0" w:color="000000"/>
            <w:bottom w:val="dashed" w:sz="6" w:space="0" w:color="000000"/>
            <w:right w:val="dashed" w:sz="6" w:space="0" w:color="000000"/>
          </w:tcBorders>
        </w:tcPr>
        <w:p w:rsidR="00CA6C4B" w:rsidRDefault="00621546">
          <w:pPr>
            <w:spacing w:after="0" w:line="259" w:lineRule="auto"/>
            <w:ind w:left="45" w:firstLine="0"/>
            <w:jc w:val="center"/>
          </w:pPr>
          <w:r>
            <w:rPr>
              <w:rFonts w:ascii="Arial" w:eastAsia="Arial" w:hAnsi="Arial" w:cs="Arial"/>
              <w:color w:val="000000"/>
              <w:sz w:val="17"/>
            </w:rPr>
            <w:t xml:space="preserve">CG Domian 1  </w:t>
          </w:r>
        </w:p>
        <w:p w:rsidR="00CA6C4B" w:rsidRDefault="00621546">
          <w:pPr>
            <w:spacing w:after="0" w:line="259" w:lineRule="auto"/>
            <w:ind w:left="0" w:firstLine="0"/>
            <w:jc w:val="center"/>
          </w:pPr>
          <w:r>
            <w:rPr>
              <w:rFonts w:ascii="Arial" w:eastAsia="Arial" w:hAnsi="Arial" w:cs="Arial"/>
              <w:color w:val="000000"/>
              <w:sz w:val="17"/>
            </w:rPr>
            <w:t xml:space="preserve">Data Security/Data Protection </w:t>
          </w:r>
        </w:p>
      </w:tc>
      <w:tc>
        <w:tcPr>
          <w:tcW w:w="1397" w:type="dxa"/>
          <w:tcBorders>
            <w:top w:val="dashed" w:sz="6" w:space="0" w:color="000000"/>
            <w:left w:val="dashed" w:sz="6" w:space="0" w:color="000000"/>
            <w:bottom w:val="dashed" w:sz="6" w:space="0" w:color="000000"/>
            <w:right w:val="dashed" w:sz="6" w:space="0" w:color="000000"/>
          </w:tcBorders>
          <w:vAlign w:val="center"/>
        </w:tcPr>
        <w:p w:rsidR="00CA6C4B" w:rsidRDefault="00621546">
          <w:pPr>
            <w:spacing w:after="0" w:line="259" w:lineRule="auto"/>
            <w:ind w:left="436" w:hanging="286"/>
            <w:jc w:val="left"/>
          </w:pPr>
          <w:r>
            <w:rPr>
              <w:rFonts w:ascii="Arial" w:eastAsia="Arial" w:hAnsi="Arial" w:cs="Arial"/>
              <w:color w:val="000000"/>
              <w:sz w:val="17"/>
            </w:rPr>
            <w:t>Author/Owner:    I Tiwari</w:t>
          </w:r>
          <w:r>
            <w:rPr>
              <w:rFonts w:ascii="Cambria" w:eastAsia="Cambria" w:hAnsi="Cambria" w:cs="Cambria"/>
              <w:color w:val="000000"/>
            </w:rPr>
            <w:t xml:space="preserve"> </w:t>
          </w:r>
        </w:p>
      </w:tc>
      <w:tc>
        <w:tcPr>
          <w:tcW w:w="4055" w:type="dxa"/>
          <w:tcBorders>
            <w:top w:val="dashed" w:sz="6" w:space="0" w:color="000000"/>
            <w:left w:val="dashed" w:sz="6" w:space="0" w:color="000000"/>
            <w:bottom w:val="dashed" w:sz="6" w:space="0" w:color="000000"/>
            <w:right w:val="dashed" w:sz="6" w:space="0" w:color="000000"/>
          </w:tcBorders>
          <w:vAlign w:val="center"/>
        </w:tcPr>
        <w:p w:rsidR="00CA6C4B" w:rsidRDefault="00621546">
          <w:pPr>
            <w:tabs>
              <w:tab w:val="center" w:pos="2045"/>
            </w:tabs>
            <w:spacing w:after="43" w:line="259" w:lineRule="auto"/>
            <w:ind w:left="-15" w:firstLine="0"/>
            <w:jc w:val="left"/>
          </w:pPr>
          <w:r>
            <w:rPr>
              <w:rFonts w:ascii="Arial" w:eastAsia="Arial" w:hAnsi="Arial" w:cs="Arial"/>
              <w:color w:val="000000"/>
              <w:sz w:val="17"/>
            </w:rPr>
            <w:t xml:space="preserve"> </w:t>
          </w:r>
          <w:r>
            <w:rPr>
              <w:rFonts w:ascii="Arial" w:eastAsia="Arial" w:hAnsi="Arial" w:cs="Arial"/>
              <w:color w:val="000000"/>
              <w:sz w:val="17"/>
            </w:rPr>
            <w:tab/>
            <w:t>Location: Practice Documents (</w:t>
          </w:r>
          <w:r>
            <w:rPr>
              <w:rFonts w:ascii="Arial" w:eastAsia="Arial" w:hAnsi="Arial" w:cs="Arial"/>
              <w:color w:val="0000FF"/>
              <w:sz w:val="17"/>
              <w:u w:val="single" w:color="0000FF"/>
            </w:rPr>
            <w:t>\\Server</w:t>
          </w:r>
          <w:r>
            <w:rPr>
              <w:rFonts w:ascii="Arial" w:eastAsia="Arial" w:hAnsi="Arial" w:cs="Arial"/>
              <w:color w:val="000000"/>
              <w:sz w:val="17"/>
            </w:rPr>
            <w:t xml:space="preserve"> K:\ Clinical </w:t>
          </w:r>
        </w:p>
        <w:p w:rsidR="00CA6C4B" w:rsidRDefault="00621546">
          <w:pPr>
            <w:spacing w:after="0" w:line="259" w:lineRule="auto"/>
            <w:ind w:left="38" w:firstLine="0"/>
            <w:jc w:val="center"/>
          </w:pPr>
          <w:r>
            <w:rPr>
              <w:rFonts w:ascii="Arial" w:eastAsia="Arial" w:hAnsi="Arial" w:cs="Arial"/>
              <w:color w:val="000000"/>
              <w:sz w:val="17"/>
            </w:rPr>
            <w:t>Governance-Lymington D1)</w:t>
          </w:r>
          <w:r>
            <w:rPr>
              <w:rFonts w:ascii="Times New Roman" w:eastAsia="Times New Roman" w:hAnsi="Times New Roman" w:cs="Times New Roman"/>
              <w:color w:val="000000"/>
              <w:sz w:val="24"/>
            </w:rPr>
            <w:t xml:space="preserve"> </w:t>
          </w:r>
        </w:p>
      </w:tc>
      <w:tc>
        <w:tcPr>
          <w:tcW w:w="1502" w:type="dxa"/>
          <w:tcBorders>
            <w:top w:val="dashed" w:sz="6" w:space="0" w:color="000000"/>
            <w:left w:val="dashed" w:sz="6" w:space="0" w:color="000000"/>
            <w:bottom w:val="dashed" w:sz="6" w:space="0" w:color="000000"/>
            <w:right w:val="dashed" w:sz="6" w:space="0" w:color="000000"/>
          </w:tcBorders>
          <w:vAlign w:val="center"/>
        </w:tcPr>
        <w:p w:rsidR="00CA6C4B" w:rsidRDefault="00621546">
          <w:pPr>
            <w:spacing w:after="0" w:line="259" w:lineRule="auto"/>
            <w:ind w:left="346" w:hanging="105"/>
            <w:jc w:val="left"/>
          </w:pPr>
          <w:r>
            <w:rPr>
              <w:rFonts w:ascii="Arial" w:eastAsia="Arial" w:hAnsi="Arial" w:cs="Arial"/>
              <w:color w:val="000000"/>
              <w:sz w:val="17"/>
            </w:rPr>
            <w:t xml:space="preserve">  Review date:   30-09-2017</w:t>
          </w:r>
          <w:r>
            <w:rPr>
              <w:color w:val="000000"/>
            </w:rPr>
            <w:t xml:space="preserve"> </w:t>
          </w:r>
        </w:p>
      </w:tc>
      <w:tc>
        <w:tcPr>
          <w:tcW w:w="796" w:type="dxa"/>
          <w:tcBorders>
            <w:top w:val="dashed" w:sz="6" w:space="0" w:color="000000"/>
            <w:left w:val="dashed" w:sz="6" w:space="0" w:color="000000"/>
            <w:bottom w:val="dashed" w:sz="6" w:space="0" w:color="000000"/>
            <w:right w:val="dashed" w:sz="6" w:space="0" w:color="000000"/>
          </w:tcBorders>
          <w:vAlign w:val="center"/>
        </w:tcPr>
        <w:p w:rsidR="00CA6C4B" w:rsidRDefault="00621546">
          <w:pPr>
            <w:spacing w:after="0" w:line="259" w:lineRule="auto"/>
            <w:ind w:left="360" w:hanging="240"/>
            <w:jc w:val="left"/>
          </w:pPr>
          <w:r>
            <w:rPr>
              <w:rFonts w:ascii="Arial" w:eastAsia="Arial" w:hAnsi="Arial" w:cs="Arial"/>
              <w:color w:val="000000"/>
              <w:sz w:val="17"/>
            </w:rPr>
            <w:t>Version: 1</w:t>
          </w:r>
          <w:r>
            <w:rPr>
              <w:color w:val="000000"/>
            </w:rPr>
            <w:t xml:space="preserve"> </w:t>
          </w:r>
        </w:p>
      </w:tc>
      <w:tc>
        <w:tcPr>
          <w:tcW w:w="1067" w:type="dxa"/>
          <w:tcBorders>
            <w:top w:val="dashed" w:sz="6" w:space="0" w:color="000000"/>
            <w:left w:val="dashed" w:sz="6" w:space="0" w:color="000000"/>
            <w:bottom w:val="dashed" w:sz="6" w:space="0" w:color="000000"/>
            <w:right w:val="dashed" w:sz="6" w:space="0" w:color="000000"/>
          </w:tcBorders>
          <w:vAlign w:val="center"/>
        </w:tcPr>
        <w:p w:rsidR="00CA6C4B" w:rsidRDefault="00621546">
          <w:pPr>
            <w:spacing w:after="0" w:line="259" w:lineRule="auto"/>
            <w:ind w:left="135" w:firstLine="0"/>
            <w:jc w:val="left"/>
          </w:pPr>
          <w:r>
            <w:rPr>
              <w:rFonts w:ascii="Arial" w:eastAsia="Arial" w:hAnsi="Arial" w:cs="Arial"/>
              <w:color w:val="000000"/>
              <w:sz w:val="17"/>
            </w:rPr>
            <w:t xml:space="preserve">Page </w:t>
          </w:r>
          <w:r>
            <w:fldChar w:fldCharType="begin"/>
          </w:r>
          <w:r>
            <w:instrText xml:space="preserve"> PAGE   \* MERGEFORMAT </w:instrText>
          </w:r>
          <w:r>
            <w:fldChar w:fldCharType="separate"/>
          </w:r>
          <w:r w:rsidRPr="00621546">
            <w:rPr>
              <w:rFonts w:ascii="Arial" w:eastAsia="Arial" w:hAnsi="Arial" w:cs="Arial"/>
              <w:noProof/>
              <w:color w:val="000000"/>
              <w:sz w:val="17"/>
            </w:rPr>
            <w:t>1</w:t>
          </w:r>
          <w:r>
            <w:rPr>
              <w:rFonts w:ascii="Arial" w:eastAsia="Arial" w:hAnsi="Arial" w:cs="Arial"/>
              <w:color w:val="000000"/>
              <w:sz w:val="17"/>
            </w:rPr>
            <w:fldChar w:fldCharType="end"/>
          </w:r>
          <w:r>
            <w:rPr>
              <w:rFonts w:ascii="Arial" w:eastAsia="Arial" w:hAnsi="Arial" w:cs="Arial"/>
              <w:color w:val="000000"/>
              <w:sz w:val="17"/>
            </w:rPr>
            <w:t xml:space="preserve"> of </w:t>
          </w:r>
          <w:r>
            <w:fldChar w:fldCharType="begin"/>
          </w:r>
          <w:r>
            <w:instrText xml:space="preserve"> NUMPAGES   \* MERGEFORMAT </w:instrText>
          </w:r>
          <w:r>
            <w:fldChar w:fldCharType="separate"/>
          </w:r>
          <w:r w:rsidRPr="00621546">
            <w:rPr>
              <w:rFonts w:ascii="Arial" w:eastAsia="Arial" w:hAnsi="Arial" w:cs="Arial"/>
              <w:noProof/>
              <w:color w:val="000000"/>
              <w:sz w:val="17"/>
            </w:rPr>
            <w:t>3</w:t>
          </w:r>
          <w:r>
            <w:rPr>
              <w:rFonts w:ascii="Arial" w:eastAsia="Arial" w:hAnsi="Arial" w:cs="Arial"/>
              <w:color w:val="000000"/>
              <w:sz w:val="17"/>
            </w:rPr>
            <w:fldChar w:fldCharType="end"/>
          </w:r>
          <w:r>
            <w:rPr>
              <w:color w:val="000000"/>
            </w:rPr>
            <w:t xml:space="preserve"> </w:t>
          </w:r>
        </w:p>
      </w:tc>
    </w:tr>
  </w:tbl>
  <w:p w:rsidR="00CA6C4B" w:rsidRDefault="00621546">
    <w:pPr>
      <w:spacing w:after="0" w:line="259" w:lineRule="auto"/>
      <w:ind w:left="0" w:firstLine="0"/>
      <w:jc w:val="left"/>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07" w:tblpY="15148"/>
      <w:tblOverlap w:val="never"/>
      <w:tblW w:w="10544" w:type="dxa"/>
      <w:tblInd w:w="0" w:type="dxa"/>
      <w:tblCellMar>
        <w:top w:w="76" w:type="dxa"/>
        <w:left w:w="0" w:type="dxa"/>
        <w:bottom w:w="0" w:type="dxa"/>
        <w:right w:w="15" w:type="dxa"/>
      </w:tblCellMar>
      <w:tblLook w:val="04A0" w:firstRow="1" w:lastRow="0" w:firstColumn="1" w:lastColumn="0" w:noHBand="0" w:noVBand="1"/>
    </w:tblPr>
    <w:tblGrid>
      <w:gridCol w:w="1727"/>
      <w:gridCol w:w="1397"/>
      <w:gridCol w:w="4055"/>
      <w:gridCol w:w="1502"/>
      <w:gridCol w:w="796"/>
      <w:gridCol w:w="1067"/>
    </w:tblGrid>
    <w:tr w:rsidR="00CA6C4B">
      <w:trPr>
        <w:trHeight w:val="705"/>
      </w:trPr>
      <w:tc>
        <w:tcPr>
          <w:tcW w:w="1727" w:type="dxa"/>
          <w:tcBorders>
            <w:top w:val="dashed" w:sz="6" w:space="0" w:color="000000"/>
            <w:left w:val="dashed" w:sz="6" w:space="0" w:color="000000"/>
            <w:bottom w:val="dashed" w:sz="6" w:space="0" w:color="000000"/>
            <w:right w:val="dashed" w:sz="6" w:space="0" w:color="000000"/>
          </w:tcBorders>
        </w:tcPr>
        <w:p w:rsidR="00CA6C4B" w:rsidRDefault="00621546">
          <w:pPr>
            <w:spacing w:after="0" w:line="259" w:lineRule="auto"/>
            <w:ind w:left="45" w:firstLine="0"/>
            <w:jc w:val="center"/>
          </w:pPr>
          <w:r>
            <w:rPr>
              <w:rFonts w:ascii="Arial" w:eastAsia="Arial" w:hAnsi="Arial" w:cs="Arial"/>
              <w:color w:val="000000"/>
              <w:sz w:val="17"/>
            </w:rPr>
            <w:t xml:space="preserve">CG Domian 1  </w:t>
          </w:r>
        </w:p>
        <w:p w:rsidR="00CA6C4B" w:rsidRDefault="00621546">
          <w:pPr>
            <w:spacing w:after="0" w:line="259" w:lineRule="auto"/>
            <w:ind w:left="0" w:firstLine="0"/>
            <w:jc w:val="center"/>
          </w:pPr>
          <w:r>
            <w:rPr>
              <w:rFonts w:ascii="Arial" w:eastAsia="Arial" w:hAnsi="Arial" w:cs="Arial"/>
              <w:color w:val="000000"/>
              <w:sz w:val="17"/>
            </w:rPr>
            <w:t xml:space="preserve">Data Security/Data Protection </w:t>
          </w:r>
        </w:p>
      </w:tc>
      <w:tc>
        <w:tcPr>
          <w:tcW w:w="1397" w:type="dxa"/>
          <w:tcBorders>
            <w:top w:val="dashed" w:sz="6" w:space="0" w:color="000000"/>
            <w:left w:val="dashed" w:sz="6" w:space="0" w:color="000000"/>
            <w:bottom w:val="dashed" w:sz="6" w:space="0" w:color="000000"/>
            <w:right w:val="dashed" w:sz="6" w:space="0" w:color="000000"/>
          </w:tcBorders>
          <w:vAlign w:val="center"/>
        </w:tcPr>
        <w:p w:rsidR="00CA6C4B" w:rsidRDefault="00621546">
          <w:pPr>
            <w:spacing w:after="0" w:line="259" w:lineRule="auto"/>
            <w:ind w:left="436" w:hanging="286"/>
            <w:jc w:val="left"/>
          </w:pPr>
          <w:r>
            <w:rPr>
              <w:rFonts w:ascii="Arial" w:eastAsia="Arial" w:hAnsi="Arial" w:cs="Arial"/>
              <w:color w:val="000000"/>
              <w:sz w:val="17"/>
            </w:rPr>
            <w:t>Author/Owner:    I Tiwari</w:t>
          </w:r>
          <w:r>
            <w:rPr>
              <w:rFonts w:ascii="Cambria" w:eastAsia="Cambria" w:hAnsi="Cambria" w:cs="Cambria"/>
              <w:color w:val="000000"/>
            </w:rPr>
            <w:t xml:space="preserve"> </w:t>
          </w:r>
        </w:p>
      </w:tc>
      <w:tc>
        <w:tcPr>
          <w:tcW w:w="4055" w:type="dxa"/>
          <w:tcBorders>
            <w:top w:val="dashed" w:sz="6" w:space="0" w:color="000000"/>
            <w:left w:val="dashed" w:sz="6" w:space="0" w:color="000000"/>
            <w:bottom w:val="dashed" w:sz="6" w:space="0" w:color="000000"/>
            <w:right w:val="dashed" w:sz="6" w:space="0" w:color="000000"/>
          </w:tcBorders>
          <w:vAlign w:val="center"/>
        </w:tcPr>
        <w:p w:rsidR="00CA6C4B" w:rsidRDefault="00621546">
          <w:pPr>
            <w:tabs>
              <w:tab w:val="center" w:pos="2045"/>
            </w:tabs>
            <w:spacing w:after="43" w:line="259" w:lineRule="auto"/>
            <w:ind w:left="-15" w:firstLine="0"/>
            <w:jc w:val="left"/>
          </w:pPr>
          <w:r>
            <w:rPr>
              <w:rFonts w:ascii="Arial" w:eastAsia="Arial" w:hAnsi="Arial" w:cs="Arial"/>
              <w:color w:val="000000"/>
              <w:sz w:val="17"/>
            </w:rPr>
            <w:t xml:space="preserve"> </w:t>
          </w:r>
          <w:r>
            <w:rPr>
              <w:rFonts w:ascii="Arial" w:eastAsia="Arial" w:hAnsi="Arial" w:cs="Arial"/>
              <w:color w:val="000000"/>
              <w:sz w:val="17"/>
            </w:rPr>
            <w:tab/>
            <w:t>Location: Practice Documents (</w:t>
          </w:r>
          <w:r>
            <w:rPr>
              <w:rFonts w:ascii="Arial" w:eastAsia="Arial" w:hAnsi="Arial" w:cs="Arial"/>
              <w:color w:val="0000FF"/>
              <w:sz w:val="17"/>
              <w:u w:val="single" w:color="0000FF"/>
            </w:rPr>
            <w:t>\\Server</w:t>
          </w:r>
          <w:r>
            <w:rPr>
              <w:rFonts w:ascii="Arial" w:eastAsia="Arial" w:hAnsi="Arial" w:cs="Arial"/>
              <w:color w:val="000000"/>
              <w:sz w:val="17"/>
            </w:rPr>
            <w:t xml:space="preserve"> K:\ Clinical </w:t>
          </w:r>
        </w:p>
        <w:p w:rsidR="00CA6C4B" w:rsidRDefault="00621546">
          <w:pPr>
            <w:spacing w:after="0" w:line="259" w:lineRule="auto"/>
            <w:ind w:left="38" w:firstLine="0"/>
            <w:jc w:val="center"/>
          </w:pPr>
          <w:r>
            <w:rPr>
              <w:rFonts w:ascii="Arial" w:eastAsia="Arial" w:hAnsi="Arial" w:cs="Arial"/>
              <w:color w:val="000000"/>
              <w:sz w:val="17"/>
            </w:rPr>
            <w:t>Governance-Lymington D1)</w:t>
          </w:r>
          <w:r>
            <w:rPr>
              <w:rFonts w:ascii="Times New Roman" w:eastAsia="Times New Roman" w:hAnsi="Times New Roman" w:cs="Times New Roman"/>
              <w:color w:val="000000"/>
              <w:sz w:val="24"/>
            </w:rPr>
            <w:t xml:space="preserve"> </w:t>
          </w:r>
        </w:p>
      </w:tc>
      <w:tc>
        <w:tcPr>
          <w:tcW w:w="1502" w:type="dxa"/>
          <w:tcBorders>
            <w:top w:val="dashed" w:sz="6" w:space="0" w:color="000000"/>
            <w:left w:val="dashed" w:sz="6" w:space="0" w:color="000000"/>
            <w:bottom w:val="dashed" w:sz="6" w:space="0" w:color="000000"/>
            <w:right w:val="dashed" w:sz="6" w:space="0" w:color="000000"/>
          </w:tcBorders>
          <w:vAlign w:val="center"/>
        </w:tcPr>
        <w:p w:rsidR="00CA6C4B" w:rsidRDefault="00621546">
          <w:pPr>
            <w:spacing w:after="0" w:line="259" w:lineRule="auto"/>
            <w:ind w:left="346" w:hanging="105"/>
            <w:jc w:val="left"/>
          </w:pPr>
          <w:r>
            <w:rPr>
              <w:rFonts w:ascii="Arial" w:eastAsia="Arial" w:hAnsi="Arial" w:cs="Arial"/>
              <w:color w:val="000000"/>
              <w:sz w:val="17"/>
            </w:rPr>
            <w:t xml:space="preserve">  Review date:   30-09-2017</w:t>
          </w:r>
          <w:r>
            <w:rPr>
              <w:color w:val="000000"/>
            </w:rPr>
            <w:t xml:space="preserve"> </w:t>
          </w:r>
        </w:p>
      </w:tc>
      <w:tc>
        <w:tcPr>
          <w:tcW w:w="796" w:type="dxa"/>
          <w:tcBorders>
            <w:top w:val="dashed" w:sz="6" w:space="0" w:color="000000"/>
            <w:left w:val="dashed" w:sz="6" w:space="0" w:color="000000"/>
            <w:bottom w:val="dashed" w:sz="6" w:space="0" w:color="000000"/>
            <w:right w:val="dashed" w:sz="6" w:space="0" w:color="000000"/>
          </w:tcBorders>
          <w:vAlign w:val="center"/>
        </w:tcPr>
        <w:p w:rsidR="00CA6C4B" w:rsidRDefault="00621546">
          <w:pPr>
            <w:spacing w:after="0" w:line="259" w:lineRule="auto"/>
            <w:ind w:left="360" w:hanging="240"/>
            <w:jc w:val="left"/>
          </w:pPr>
          <w:r>
            <w:rPr>
              <w:rFonts w:ascii="Arial" w:eastAsia="Arial" w:hAnsi="Arial" w:cs="Arial"/>
              <w:color w:val="000000"/>
              <w:sz w:val="17"/>
            </w:rPr>
            <w:t xml:space="preserve">Version: </w:t>
          </w:r>
          <w:r>
            <w:rPr>
              <w:rFonts w:ascii="Arial" w:eastAsia="Arial" w:hAnsi="Arial" w:cs="Arial"/>
              <w:color w:val="000000"/>
              <w:sz w:val="17"/>
            </w:rPr>
            <w:t>1</w:t>
          </w:r>
          <w:r>
            <w:rPr>
              <w:color w:val="000000"/>
            </w:rPr>
            <w:t xml:space="preserve"> </w:t>
          </w:r>
        </w:p>
      </w:tc>
      <w:tc>
        <w:tcPr>
          <w:tcW w:w="1067" w:type="dxa"/>
          <w:tcBorders>
            <w:top w:val="dashed" w:sz="6" w:space="0" w:color="000000"/>
            <w:left w:val="dashed" w:sz="6" w:space="0" w:color="000000"/>
            <w:bottom w:val="dashed" w:sz="6" w:space="0" w:color="000000"/>
            <w:right w:val="dashed" w:sz="6" w:space="0" w:color="000000"/>
          </w:tcBorders>
          <w:vAlign w:val="center"/>
        </w:tcPr>
        <w:p w:rsidR="00CA6C4B" w:rsidRDefault="00621546">
          <w:pPr>
            <w:spacing w:after="0" w:line="259" w:lineRule="auto"/>
            <w:ind w:left="135" w:firstLine="0"/>
            <w:jc w:val="left"/>
          </w:pPr>
          <w:r>
            <w:rPr>
              <w:rFonts w:ascii="Arial" w:eastAsia="Arial" w:hAnsi="Arial" w:cs="Arial"/>
              <w:color w:val="000000"/>
              <w:sz w:val="17"/>
            </w:rPr>
            <w:t xml:space="preserve">Page </w:t>
          </w:r>
          <w:r>
            <w:fldChar w:fldCharType="begin"/>
          </w:r>
          <w:r>
            <w:instrText xml:space="preserve"> PAGE   \* MERGEFORMAT </w:instrText>
          </w:r>
          <w:r>
            <w:fldChar w:fldCharType="separate"/>
          </w:r>
          <w:r>
            <w:rPr>
              <w:rFonts w:ascii="Arial" w:eastAsia="Arial" w:hAnsi="Arial" w:cs="Arial"/>
              <w:color w:val="000000"/>
              <w:sz w:val="17"/>
            </w:rPr>
            <w:t>1</w:t>
          </w:r>
          <w:r>
            <w:rPr>
              <w:rFonts w:ascii="Arial" w:eastAsia="Arial" w:hAnsi="Arial" w:cs="Arial"/>
              <w:color w:val="000000"/>
              <w:sz w:val="17"/>
            </w:rPr>
            <w:fldChar w:fldCharType="end"/>
          </w:r>
          <w:r>
            <w:rPr>
              <w:rFonts w:ascii="Arial" w:eastAsia="Arial" w:hAnsi="Arial" w:cs="Arial"/>
              <w:color w:val="000000"/>
              <w:sz w:val="17"/>
            </w:rPr>
            <w:t xml:space="preserve"> of </w:t>
          </w:r>
          <w:r>
            <w:fldChar w:fldCharType="begin"/>
          </w:r>
          <w:r>
            <w:instrText xml:space="preserve"> NUMPAGES   \* MERGEFORMAT </w:instrText>
          </w:r>
          <w:r>
            <w:fldChar w:fldCharType="separate"/>
          </w:r>
          <w:r>
            <w:rPr>
              <w:rFonts w:ascii="Arial" w:eastAsia="Arial" w:hAnsi="Arial" w:cs="Arial"/>
              <w:color w:val="000000"/>
              <w:sz w:val="17"/>
            </w:rPr>
            <w:t>3</w:t>
          </w:r>
          <w:r>
            <w:rPr>
              <w:rFonts w:ascii="Arial" w:eastAsia="Arial" w:hAnsi="Arial" w:cs="Arial"/>
              <w:color w:val="000000"/>
              <w:sz w:val="17"/>
            </w:rPr>
            <w:fldChar w:fldCharType="end"/>
          </w:r>
          <w:r>
            <w:rPr>
              <w:color w:val="000000"/>
            </w:rPr>
            <w:t xml:space="preserve"> </w:t>
          </w:r>
        </w:p>
      </w:tc>
    </w:tr>
  </w:tbl>
  <w:p w:rsidR="00CA6C4B" w:rsidRDefault="00621546">
    <w:pPr>
      <w:spacing w:after="0" w:line="259" w:lineRule="auto"/>
      <w:ind w:left="0" w:firstLine="0"/>
      <w:jc w:val="left"/>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1546">
      <w:pPr>
        <w:spacing w:after="0" w:line="240" w:lineRule="auto"/>
      </w:pPr>
      <w:r>
        <w:separator/>
      </w:r>
    </w:p>
  </w:footnote>
  <w:footnote w:type="continuationSeparator" w:id="0">
    <w:p w:rsidR="00000000" w:rsidRDefault="00621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4B" w:rsidRDefault="00621546">
    <w:pPr>
      <w:spacing w:after="0" w:line="259" w:lineRule="auto"/>
      <w:ind w:left="50" w:firstLine="0"/>
      <w:jc w:val="center"/>
    </w:pPr>
    <w:r>
      <w:rPr>
        <w:noProof/>
      </w:rPr>
      <w:drawing>
        <wp:anchor distT="0" distB="0" distL="114300" distR="114300" simplePos="0" relativeHeight="251658240" behindDoc="0" locked="0" layoutInCell="1" allowOverlap="0">
          <wp:simplePos x="0" y="0"/>
          <wp:positionH relativeFrom="page">
            <wp:posOffset>3258439</wp:posOffset>
          </wp:positionH>
          <wp:positionV relativeFrom="page">
            <wp:posOffset>449580</wp:posOffset>
          </wp:positionV>
          <wp:extent cx="1238250" cy="800100"/>
          <wp:effectExtent l="0" t="0" r="0" b="0"/>
          <wp:wrapSquare wrapText="bothSides"/>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1238250" cy="800100"/>
                  </a:xfrm>
                  <a:prstGeom prst="rect">
                    <a:avLst/>
                  </a:prstGeom>
                </pic:spPr>
              </pic:pic>
            </a:graphicData>
          </a:graphic>
        </wp:anchor>
      </w:drawing>
    </w:r>
    <w:r>
      <w:rPr>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4B" w:rsidRDefault="00621546">
    <w:pPr>
      <w:spacing w:after="0" w:line="259" w:lineRule="auto"/>
      <w:ind w:left="50" w:firstLine="0"/>
      <w:jc w:val="center"/>
    </w:pPr>
    <w:r>
      <w:rPr>
        <w:noProof/>
        <w:sz w:val="20"/>
      </w:rPr>
      <w:drawing>
        <wp:inline distT="0" distB="0" distL="0" distR="0" wp14:anchorId="67A5AB09" wp14:editId="599F76D2">
          <wp:extent cx="1819275" cy="1013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miles stud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7597" cy="1018433"/>
                  </a:xfrm>
                  <a:prstGeom prst="rect">
                    <a:avLst/>
                  </a:prstGeom>
                </pic:spPr>
              </pic:pic>
            </a:graphicData>
          </a:graphic>
        </wp:inline>
      </w:drawing>
    </w:r>
    <w:r>
      <w:rPr>
        <w:color w:val="000000"/>
      </w:rP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4B" w:rsidRDefault="00621546">
    <w:pPr>
      <w:spacing w:after="0" w:line="259" w:lineRule="auto"/>
      <w:ind w:left="50" w:firstLine="0"/>
      <w:jc w:val="center"/>
    </w:pPr>
    <w:r>
      <w:rPr>
        <w:noProof/>
      </w:rPr>
      <w:drawing>
        <wp:anchor distT="0" distB="0" distL="114300" distR="114300" simplePos="0" relativeHeight="251660288" behindDoc="0" locked="0" layoutInCell="1" allowOverlap="0">
          <wp:simplePos x="0" y="0"/>
          <wp:positionH relativeFrom="page">
            <wp:posOffset>3258439</wp:posOffset>
          </wp:positionH>
          <wp:positionV relativeFrom="page">
            <wp:posOffset>449580</wp:posOffset>
          </wp:positionV>
          <wp:extent cx="1238250" cy="8001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1238250" cy="800100"/>
                  </a:xfrm>
                  <a:prstGeom prst="rect">
                    <a:avLst/>
                  </a:prstGeom>
                </pic:spPr>
              </pic:pic>
            </a:graphicData>
          </a:graphic>
        </wp:anchor>
      </w:drawing>
    </w: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CAE"/>
    <w:multiLevelType w:val="hybridMultilevel"/>
    <w:tmpl w:val="B836603E"/>
    <w:lvl w:ilvl="0" w:tplc="8A600722">
      <w:start w:val="1"/>
      <w:numFmt w:val="bullet"/>
      <w:lvlText w:val="•"/>
      <w:lvlJc w:val="left"/>
      <w:pPr>
        <w:ind w:left="285"/>
      </w:pPr>
      <w:rPr>
        <w:rFonts w:ascii="Arial" w:eastAsia="Arial" w:hAnsi="Arial" w:cs="Arial"/>
        <w:b w:val="0"/>
        <w:i w:val="0"/>
        <w:strike w:val="0"/>
        <w:dstrike w:val="0"/>
        <w:color w:val="404040"/>
        <w:sz w:val="23"/>
        <w:szCs w:val="23"/>
        <w:u w:val="none" w:color="000000"/>
        <w:bdr w:val="none" w:sz="0" w:space="0" w:color="auto"/>
        <w:shd w:val="clear" w:color="auto" w:fill="auto"/>
        <w:vertAlign w:val="baseline"/>
      </w:rPr>
    </w:lvl>
    <w:lvl w:ilvl="1" w:tplc="041601B6">
      <w:start w:val="1"/>
      <w:numFmt w:val="bullet"/>
      <w:lvlText w:val="o"/>
      <w:lvlJc w:val="left"/>
      <w:pPr>
        <w:ind w:left="1080"/>
      </w:pPr>
      <w:rPr>
        <w:rFonts w:ascii="Segoe UI Symbol" w:eastAsia="Segoe UI Symbol" w:hAnsi="Segoe UI Symbol" w:cs="Segoe UI Symbol"/>
        <w:b w:val="0"/>
        <w:i w:val="0"/>
        <w:strike w:val="0"/>
        <w:dstrike w:val="0"/>
        <w:color w:val="404040"/>
        <w:sz w:val="23"/>
        <w:szCs w:val="23"/>
        <w:u w:val="none" w:color="000000"/>
        <w:bdr w:val="none" w:sz="0" w:space="0" w:color="auto"/>
        <w:shd w:val="clear" w:color="auto" w:fill="auto"/>
        <w:vertAlign w:val="baseline"/>
      </w:rPr>
    </w:lvl>
    <w:lvl w:ilvl="2" w:tplc="1076B9F6">
      <w:start w:val="1"/>
      <w:numFmt w:val="bullet"/>
      <w:lvlText w:val="▪"/>
      <w:lvlJc w:val="left"/>
      <w:pPr>
        <w:ind w:left="1800"/>
      </w:pPr>
      <w:rPr>
        <w:rFonts w:ascii="Segoe UI Symbol" w:eastAsia="Segoe UI Symbol" w:hAnsi="Segoe UI Symbol" w:cs="Segoe UI Symbol"/>
        <w:b w:val="0"/>
        <w:i w:val="0"/>
        <w:strike w:val="0"/>
        <w:dstrike w:val="0"/>
        <w:color w:val="404040"/>
        <w:sz w:val="23"/>
        <w:szCs w:val="23"/>
        <w:u w:val="none" w:color="000000"/>
        <w:bdr w:val="none" w:sz="0" w:space="0" w:color="auto"/>
        <w:shd w:val="clear" w:color="auto" w:fill="auto"/>
        <w:vertAlign w:val="baseline"/>
      </w:rPr>
    </w:lvl>
    <w:lvl w:ilvl="3" w:tplc="9188B466">
      <w:start w:val="1"/>
      <w:numFmt w:val="bullet"/>
      <w:lvlText w:val="•"/>
      <w:lvlJc w:val="left"/>
      <w:pPr>
        <w:ind w:left="2520"/>
      </w:pPr>
      <w:rPr>
        <w:rFonts w:ascii="Arial" w:eastAsia="Arial" w:hAnsi="Arial" w:cs="Arial"/>
        <w:b w:val="0"/>
        <w:i w:val="0"/>
        <w:strike w:val="0"/>
        <w:dstrike w:val="0"/>
        <w:color w:val="404040"/>
        <w:sz w:val="23"/>
        <w:szCs w:val="23"/>
        <w:u w:val="none" w:color="000000"/>
        <w:bdr w:val="none" w:sz="0" w:space="0" w:color="auto"/>
        <w:shd w:val="clear" w:color="auto" w:fill="auto"/>
        <w:vertAlign w:val="baseline"/>
      </w:rPr>
    </w:lvl>
    <w:lvl w:ilvl="4" w:tplc="55C272D4">
      <w:start w:val="1"/>
      <w:numFmt w:val="bullet"/>
      <w:lvlText w:val="o"/>
      <w:lvlJc w:val="left"/>
      <w:pPr>
        <w:ind w:left="3240"/>
      </w:pPr>
      <w:rPr>
        <w:rFonts w:ascii="Segoe UI Symbol" w:eastAsia="Segoe UI Symbol" w:hAnsi="Segoe UI Symbol" w:cs="Segoe UI Symbol"/>
        <w:b w:val="0"/>
        <w:i w:val="0"/>
        <w:strike w:val="0"/>
        <w:dstrike w:val="0"/>
        <w:color w:val="404040"/>
        <w:sz w:val="23"/>
        <w:szCs w:val="23"/>
        <w:u w:val="none" w:color="000000"/>
        <w:bdr w:val="none" w:sz="0" w:space="0" w:color="auto"/>
        <w:shd w:val="clear" w:color="auto" w:fill="auto"/>
        <w:vertAlign w:val="baseline"/>
      </w:rPr>
    </w:lvl>
    <w:lvl w:ilvl="5" w:tplc="B8B6AE60">
      <w:start w:val="1"/>
      <w:numFmt w:val="bullet"/>
      <w:lvlText w:val="▪"/>
      <w:lvlJc w:val="left"/>
      <w:pPr>
        <w:ind w:left="3960"/>
      </w:pPr>
      <w:rPr>
        <w:rFonts w:ascii="Segoe UI Symbol" w:eastAsia="Segoe UI Symbol" w:hAnsi="Segoe UI Symbol" w:cs="Segoe UI Symbol"/>
        <w:b w:val="0"/>
        <w:i w:val="0"/>
        <w:strike w:val="0"/>
        <w:dstrike w:val="0"/>
        <w:color w:val="404040"/>
        <w:sz w:val="23"/>
        <w:szCs w:val="23"/>
        <w:u w:val="none" w:color="000000"/>
        <w:bdr w:val="none" w:sz="0" w:space="0" w:color="auto"/>
        <w:shd w:val="clear" w:color="auto" w:fill="auto"/>
        <w:vertAlign w:val="baseline"/>
      </w:rPr>
    </w:lvl>
    <w:lvl w:ilvl="6" w:tplc="16B2EB64">
      <w:start w:val="1"/>
      <w:numFmt w:val="bullet"/>
      <w:lvlText w:val="•"/>
      <w:lvlJc w:val="left"/>
      <w:pPr>
        <w:ind w:left="4680"/>
      </w:pPr>
      <w:rPr>
        <w:rFonts w:ascii="Arial" w:eastAsia="Arial" w:hAnsi="Arial" w:cs="Arial"/>
        <w:b w:val="0"/>
        <w:i w:val="0"/>
        <w:strike w:val="0"/>
        <w:dstrike w:val="0"/>
        <w:color w:val="404040"/>
        <w:sz w:val="23"/>
        <w:szCs w:val="23"/>
        <w:u w:val="none" w:color="000000"/>
        <w:bdr w:val="none" w:sz="0" w:space="0" w:color="auto"/>
        <w:shd w:val="clear" w:color="auto" w:fill="auto"/>
        <w:vertAlign w:val="baseline"/>
      </w:rPr>
    </w:lvl>
    <w:lvl w:ilvl="7" w:tplc="DD20B888">
      <w:start w:val="1"/>
      <w:numFmt w:val="bullet"/>
      <w:lvlText w:val="o"/>
      <w:lvlJc w:val="left"/>
      <w:pPr>
        <w:ind w:left="5400"/>
      </w:pPr>
      <w:rPr>
        <w:rFonts w:ascii="Segoe UI Symbol" w:eastAsia="Segoe UI Symbol" w:hAnsi="Segoe UI Symbol" w:cs="Segoe UI Symbol"/>
        <w:b w:val="0"/>
        <w:i w:val="0"/>
        <w:strike w:val="0"/>
        <w:dstrike w:val="0"/>
        <w:color w:val="404040"/>
        <w:sz w:val="23"/>
        <w:szCs w:val="23"/>
        <w:u w:val="none" w:color="000000"/>
        <w:bdr w:val="none" w:sz="0" w:space="0" w:color="auto"/>
        <w:shd w:val="clear" w:color="auto" w:fill="auto"/>
        <w:vertAlign w:val="baseline"/>
      </w:rPr>
    </w:lvl>
    <w:lvl w:ilvl="8" w:tplc="BA40D79A">
      <w:start w:val="1"/>
      <w:numFmt w:val="bullet"/>
      <w:lvlText w:val="▪"/>
      <w:lvlJc w:val="left"/>
      <w:pPr>
        <w:ind w:left="6120"/>
      </w:pPr>
      <w:rPr>
        <w:rFonts w:ascii="Segoe UI Symbol" w:eastAsia="Segoe UI Symbol" w:hAnsi="Segoe UI Symbol" w:cs="Segoe UI Symbol"/>
        <w:b w:val="0"/>
        <w:i w:val="0"/>
        <w:strike w:val="0"/>
        <w:dstrike w:val="0"/>
        <w:color w:val="404040"/>
        <w:sz w:val="23"/>
        <w:szCs w:val="23"/>
        <w:u w:val="none" w:color="000000"/>
        <w:bdr w:val="none" w:sz="0" w:space="0" w:color="auto"/>
        <w:shd w:val="clear" w:color="auto" w:fill="auto"/>
        <w:vertAlign w:val="baseline"/>
      </w:rPr>
    </w:lvl>
  </w:abstractNum>
  <w:abstractNum w:abstractNumId="1" w15:restartNumberingAfterBreak="0">
    <w:nsid w:val="5B9406CB"/>
    <w:multiLevelType w:val="hybridMultilevel"/>
    <w:tmpl w:val="A9D4DAB6"/>
    <w:lvl w:ilvl="0" w:tplc="28B29420">
      <w:start w:val="1"/>
      <w:numFmt w:val="decimal"/>
      <w:lvlText w:val="%1."/>
      <w:lvlJc w:val="left"/>
      <w:pPr>
        <w:ind w:left="22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093206C2">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AF409D44">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A9268578">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DBAA977C">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0E72675A">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3FDC697A">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F2B23EBA">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DEC6DF1E">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4B"/>
    <w:rsid w:val="00621546"/>
    <w:rsid w:val="00CA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86EB077B-6A5E-40ED-BF7D-BD68857A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295" w:hanging="295"/>
      <w:jc w:val="both"/>
    </w:pPr>
    <w:rPr>
      <w:rFonts w:ascii="Calibri" w:eastAsia="Calibri" w:hAnsi="Calibri" w:cs="Calibri"/>
      <w:color w:val="40404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ataprotection.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hmso.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hmso.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pr.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r.gov.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dc:creator>
  <cp:keywords/>
  <cp:lastModifiedBy>Surgery1</cp:lastModifiedBy>
  <cp:revision>2</cp:revision>
  <dcterms:created xsi:type="dcterms:W3CDTF">2016-12-02T16:07:00Z</dcterms:created>
  <dcterms:modified xsi:type="dcterms:W3CDTF">2016-12-02T16:07:00Z</dcterms:modified>
</cp:coreProperties>
</file>